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СОВЕРШЕНСТВОВАНИЕ ПРАВОВОГО РЕГУЛИРОВАНИЯ РАЗВИТИЯ АГРОПОТЕНЦИАЛА СЕЛЬСКИХ ПОСЕЛЕНИЙ </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Аннотация. </w:t>
      </w:r>
      <w:r>
        <w:rPr>
          <w:rFonts w:ascii="Times New Roman" w:hAnsi="Times New Roman" w:cs="Times New Roman" w:eastAsia="Times New Roman"/>
          <w:color w:val="auto"/>
          <w:spacing w:val="0"/>
          <w:position w:val="0"/>
          <w:sz w:val="28"/>
          <w:shd w:fill="auto" w:val="clear"/>
        </w:rPr>
        <w:t xml:space="preserve">В статье обозначена прямая зависимость от АПК от системы государственного регулирования, обозначены направления правового управления агропромышленым комлексом, а также выявлены механизмы данного регулирования.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Ключевые слова: </w:t>
      </w:r>
      <w:r>
        <w:rPr>
          <w:rFonts w:ascii="Times New Roman" w:hAnsi="Times New Roman" w:cs="Times New Roman" w:eastAsia="Times New Roman"/>
          <w:color w:val="auto"/>
          <w:spacing w:val="0"/>
          <w:position w:val="0"/>
          <w:sz w:val="28"/>
          <w:shd w:fill="auto" w:val="clear"/>
        </w:rPr>
        <w:t xml:space="preserve">агропрмышленный комплекс, государственноое регулирование АПК, регулирование деятельности сельского хозяйства.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Агропромышленный комплекс призван обеспечивать потребительский рынок продовольствием и сырьем для промышленного производства. Сельскохозяйственное законодательство представляет собой совокупность нормативных правовых актов, регулирующих отношения, складывающиеся при осуществлении сельскохозяйственной деятельности. В сельском хозяйстве складываются отношения, в частности земельные, трудовые, организационно-управленческие и иные. Эти отношения регулируются нормами отдельных отраслей права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земельного, трудового, административного.</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Основными направлениями правового регулирования агропромышленного производства являются:</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формирование и функционирование рынка сельскохозяйственных продукции, сырья и продовольствия;</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финансирование, кредитование, страхование, льготное налогообложение;</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защита интересов отечественных товаропроизводителей при осуществлении внешнеэкономической деятельности;</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развитие науки и осуществление научной деятельности в сфере агропромышленного производства;</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развитие социальной сферы села;</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иные направления, определенные законодательством РФ.</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Государство осуществляет финансирование агропромышленного производства за счет средств федерального бюджета, бюджетов субъектов РФ и внебюджетных источников.</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АПК крупнейшая экономическая сфера которая состоит из трех элементов:</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сельское хозяйство, техническое обеспечение сельского хозяйства и перерабатывающая промышленность. Так же стоит отметить, что с недавнего времени под надзором Министерства сельского хозяйства РФ вошло рыбное хозяйство, лесное хозяйство, добыча минеральных вод, а также многое другое. То, насколько успешно функционирует отрасль сельского хозяйства зависит так же уровень жизни населения т.к. на долю АПК приходится 30% работников отраслей материального производства и около 25% основных фондов.</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же стоит отметить, что сельское хозяйство отличается своей самобытностью в деятельности и не соответствует привычным нам правилам рыночной экономики. На это оказали воздействие уникальностью сельскохозяйственного труда и его конечного продукта.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Принимая во внимание все вышесказанное нужно понимать, что благополучное развитие отраслей АПК зависит от активной поддержки со стороны государства. Изучив современные нормативно правовые акты можно говорит, что данная поддержка осуществляется через решение таких вопросов как поддержка развития села, стимулирование роста производства продукции АПК направленная на обеспечение нужд государства, создание конкурентоспособного аграрного рынка на внешней арене, активное внедрение современной технологической базы на сельхоз рынке.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Государство ведет активную политику в области регулирования АПК и имеет несколько направлений:</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Регулирование цен в АПК.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auto" w:val="clear"/>
        </w:rPr>
        <w:t xml:space="preserve">Цены - один из основных элементов в рыночной экономике. В нормативных правовых актах РФ установлено, что каждый хозяйствующий субъект способен сам задавать амплитуду движения стоимости не зависимо от внешних условий. Либерализация цен в Российской Федерации стала следствием уменьшения как предложения, так и спроса, а также привела к диспаритету цен. Из этого образовалась проблема стабилизации эквивалентности потребительских цен и уровня оплаты труда. Для того что бы урегулировать данный диспаритет было принято решение повлиять на основные ценообразующие звенья АПК:</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энергоноситель;</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транспортные издержки;</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техническое обеспечение АПК;</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сельскохозяйственное сырье.</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правило диспаритет проявляется в двух формах:</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поставщики необоснованно увеличивают цены на первичные товары и услуги необходимые для АПК . Это влияет на уровень издержек и делает невозможным проведение политики расширенного воспроизводства.</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занижение цен на продукцию АПК, делая ее не рентабельной.</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Стабилизация цены на сельскохозяйственную продукцию пришла с принятием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регулировании агропромышленного производства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14 июля 1997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100-</w:t>
      </w:r>
      <w:r>
        <w:rPr>
          <w:rFonts w:ascii="Times New Roman" w:hAnsi="Times New Roman" w:cs="Times New Roman" w:eastAsia="Times New Roman"/>
          <w:color w:val="auto"/>
          <w:spacing w:val="0"/>
          <w:position w:val="0"/>
          <w:sz w:val="28"/>
          <w:shd w:fill="auto" w:val="clear"/>
        </w:rPr>
        <w:t xml:space="preserve">ФЗ. Была сформирована платформа на которой начала строиться система регулирования отрасли АПК, а ценовые механизмы стали одной из основополагающих здесь частей. В данном законе были определены основные правила при формировании цены на ту или иную сельскохозяйственную продукцию.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формировании цены продавец должен изучить картину рынка, а точнее спрос и предложение на сельскохозяйственную продукцию, сырье или продовольствие. В случае, когда рыночная цена на ту или иную продукцию ниже, чем затраты на ее производство используется гарантированная цена.  Гарантированные цены используются при реализации продукции государству. Таким образом, у производителя формируется доход, который позволяет вести расширенное воспроизводство. При этом существует и пороговая цена, т.е. самая низкая и самая высокая цифра в диапазоне которой должна существовать цена. В качестве подстраховки нерентабельны производителей используется залоговая цена. Хозяйство оценивается в некоторую сумм с целью получения товаропроизводителем кредитных ресурсов для поддержки своего бизнеса.</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Антимонопольная политика в АПК.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представляет собой борьбу с монополистами. При этом следует понимать, что разделение аграрных компаний будет негативно влияет на отрасль АПК. Механическое повышение количества компаний никак не ведет к автоматическому переходу на конкурентноспособные отношения. Увеличение количества малых компаний, занятых посредническими операциями, является одной из ключевых причин стагнации, обусловленной монопольным, т.е. абстрактным завышением цен посредниками.</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Бюджетная политика.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РФ расходы на поддержку сферы АПК составляют 1,6 % от расходов бюджета, при этом в странах Европы она составляет около 30%.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Налоговая политика.</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Налогообложение в сельском хозяйстве соответствует общему налоговому законодательству РФ.</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Кредитная политика.</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Сфера АПК обладает рядом особенностей. Наиболее значительным является сезонность. Соответственно, применение льготного кредитования в сельском хозяйстве является наиболее актуальным. Долговременное кредитование сельского хозяйства также объективно должно являться льготным, так как эта область никак не является высокорентабельной.</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Стабилизация льготного кредитования в сфере АПК должна принадлежать государству. Так, например, в РФ в 1997 году был создан Фонд льготного кредитования АПК который занимается регулированием данного вопроса. </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Регулированию внешнего рынка так же должно уделяться значительное внимание государства. Приоритетным на данном этапе должно быть создание механизма защиты отечественных товаропроизводителей </w:t>
      </w:r>
      <w:r>
        <w:rPr>
          <w:rFonts w:ascii="Times New Roman" w:hAnsi="Times New Roman" w:cs="Times New Roman" w:eastAsia="Times New Roman"/>
          <w:color w:val="000000"/>
          <w:spacing w:val="0"/>
          <w:position w:val="0"/>
          <w:sz w:val="28"/>
          <w:shd w:fill="auto" w:val="clear"/>
        </w:rPr>
        <w:t xml:space="preserve">на внутреннем продовольственном рынке от импорта продукции и одновременно создание благоприятных условий для экспорта сельскохозяйственной продукции и продовольствия.</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Существенным шагом в решении этой проблемы стало вступление Российской Федерации во Всемирную Торговую Организацию (ВТО). Так РФ сумела наметить собственные финансовые интересы на международном рынке, а также мобилизовать иностранные инвестиции в развитие сельскохозяйственного сектора.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 этого можно сделать вывод, что присоединение Российской Федерации к ВТО это огромный скачек в интеграции России на мировой рынок. </w:t>
      </w:r>
      <w:r>
        <w:rPr>
          <w:rFonts w:ascii="Times New Roman" w:hAnsi="Times New Roman" w:cs="Times New Roman" w:eastAsia="Times New Roman"/>
          <w:color w:val="auto"/>
          <w:spacing w:val="0"/>
          <w:position w:val="0"/>
          <w:sz w:val="28"/>
          <w:shd w:fill="auto" w:val="clear"/>
        </w:rPr>
        <w:t xml:space="preserve">Так же стоит отметить, что это приведет к формированию стабильного внутреннего аграрного рынка и созданию конкурентноспособного отечественного сельскохозяйственного продукта. </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Российская система поддержки АПК выполняет ряд задач:</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помощь в адаптации к постоянно меняющимся рыночным тенденциям;</w:t>
      </w:r>
    </w:p>
    <w:p>
      <w:pPr>
        <w:tabs>
          <w:tab w:val="left" w:pos="710" w:leader="none"/>
        </w:tabs>
        <w:spacing w:before="0" w:after="0" w:line="240"/>
        <w:ind w:right="0" w:left="0" w:firstLine="71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сокращения миграционного потока;</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поддержка и защита внутреннего рынка сельскохозяйственной продукции;</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обеспечение продовольственной безопасности страны. </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 же необходимо принимать во внимание проблемы бюджетного сектора. Необходимость создания гибкого механизма поддержки АПК и усиление роли государства в этой отрасли осуществляется по нескольким параметрам:</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стимулирование отрасли АПК через финансовое поддержание села;</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создание платёжеспособного спроса в отрасли АПК;</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содействие развитию рыночной инфраструктуры; </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поддержание стабильной благоприятной конъюнктуры на рынке агропродовольственной продукции; </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регулирование в связи с действием естественных рентообразующих факторов; </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проведение политики разумного протекционизма и обеспечение отечественным товаропроизводителям условий для нормальной конкуренции с внешним рынком.</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того чтобы это все работало систематически был принят закон от 2 декабря 1994 г. N 53-ФЗ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закупках и поставках сельскохозяйственной продукции, сырья и продовольствия для государственных нужд</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Сейчас взаимоотношения страны и сельскохозяйственных производителей зафиксированы на законодательном уровне. К сожалению, закон не включает всего комплекса проблем. Так, введенные в соответствии с ним гарантированные закупочные цены при нехватке правительственного финансирования являются скорее индикативными, а обязательная скупка избытков продукции по той же причине никак не осуществляется. </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Рассматривая данную проблему со всех стороны, нельзя не отметить, что применение данного закона не дает предполагаемого эффекта, т.к. товаропроизводитель не решительны при решении многих проблем.</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Поддержка сельхозпроизводителей отличается своей системностью., при это данная поддержка работает в своеобразной изоляции от других форм поддержки предпринимательства. Это значительно усложняет жизнь сельхозпроизводителям. Недостатки бюджетного финансирования сельского хозяйства дополняются недостатками его кредитования.</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Понимая необходимость эффективного экономического механизм поддержки сельскохозяйственных производителей в России был создан комплекс мер государства в области финансово-кредитных отношений, сегодня подчеркивается неоднократно и вытекает из места сельского хозяйства в рыночной экономике и особенностей перехода к рынку в России.</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Изучив финансовое состояние всех отраслей экономического рынка РФ, стоит отметить, что рынок сельхозпродукции уже долгие годы работает в финансово кризисном положении. Около 50 % сельхоз предприятий убыточны и находятся на грани банкротства. Это очень глобальная проблема для отечественного АПК и для экономики России в целом. Для того что бы решить эти проблемы необходимо работать по нескольким направлениям сразу:</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Необходимо проводить активную реструктуризацию долгов сельхозпроизводителей перед бюджетом и внебюджетными фондами.</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ходе кампании по экономическому оздоровлению многочисленные предприятия меняли владельца, разделялись, а значительная доля из них подверглась банкротству или готовится к нему. Все это, к сожалению, сопровождалось расхищением уцелевшего имущества, падением производства, а также другими негативными явлениями.</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Значительная часть долгов складывается из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 инфляционных процессов. Реструктуризация в значительной степени облегчит эти проблемы. </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Политика поддержки АПК. Здесь необходимо делать упор на отечественного сельхозпроизводителя от внешних продавцов. </w:t>
      </w:r>
    </w:p>
    <w:p>
      <w:pPr>
        <w:tabs>
          <w:tab w:val="left" w:pos="710" w:leader="none"/>
        </w:tabs>
        <w:spacing w:before="0" w:after="0" w:line="240"/>
        <w:ind w:right="0" w:left="0" w:firstLine="71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Значительное повышение активности любого рынка зависит от наличия здоровой конкуренции. Каждая сельскохозяйственная организация вынуждена искать резервы, разрабатывать стратегию и тактику поведения на местном рынке. Проявляется интерес к финансовому менеджменту. </w:t>
      </w:r>
    </w:p>
    <w:p>
      <w:pPr>
        <w:tabs>
          <w:tab w:val="left" w:pos="71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взаимодействие всех этих элементов возможен выход из нынешнего финансового кризиса. </w:t>
      </w:r>
    </w:p>
    <w:p>
      <w:pPr>
        <w:tabs>
          <w:tab w:val="left" w:pos="71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71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СПИСОК ЛИТЕРАТУРЫ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Конституция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12.12.1993// [</w:t>
      </w:r>
      <w:r>
        <w:rPr>
          <w:rFonts w:ascii="Times New Roman" w:hAnsi="Times New Roman" w:cs="Times New Roman" w:eastAsia="Times New Roman"/>
          <w:color w:val="auto"/>
          <w:spacing w:val="0"/>
          <w:position w:val="0"/>
          <w:sz w:val="28"/>
          <w:shd w:fill="auto" w:val="clear"/>
        </w:rPr>
        <w:t xml:space="preserve">Электронный ресурс] - Режим доступа: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http://www.consultant.ru/document/cons_doc_LAW_28399/</w:t>
        </w:r>
      </w:hyperlink>
    </w:p>
    <w:p>
      <w:pPr>
        <w:tabs>
          <w:tab w:val="left" w:pos="71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закон от 29 декабря 2006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264-</w:t>
      </w:r>
      <w:r>
        <w:rPr>
          <w:rFonts w:ascii="Times New Roman" w:hAnsi="Times New Roman" w:cs="Times New Roman" w:eastAsia="Times New Roman"/>
          <w:color w:val="auto"/>
          <w:spacing w:val="0"/>
          <w:position w:val="0"/>
          <w:sz w:val="28"/>
          <w:shd w:fill="auto" w:val="clear"/>
        </w:rPr>
        <w:t xml:space="preserve">ФЗ "О развитии сельского хозяйства</w:t>
      </w:r>
      <w:r>
        <w:rPr>
          <w:rFonts w:ascii="Times New Roman" w:hAnsi="Times New Roman" w:cs="Times New Roman" w:eastAsia="Times New Roman"/>
          <w:color w:val="auto"/>
          <w:spacing w:val="0"/>
          <w:position w:val="0"/>
          <w:sz w:val="28"/>
          <w:shd w:fill="auto" w:val="clear"/>
        </w:rPr>
        <w:t xml:space="preserve">» " // [</w:t>
      </w:r>
      <w:r>
        <w:rPr>
          <w:rFonts w:ascii="Times New Roman" w:hAnsi="Times New Roman" w:cs="Times New Roman" w:eastAsia="Times New Roman"/>
          <w:color w:val="auto"/>
          <w:spacing w:val="0"/>
          <w:position w:val="0"/>
          <w:sz w:val="28"/>
          <w:shd w:fill="auto" w:val="clear"/>
        </w:rPr>
        <w:t xml:space="preserve">Электронный ресурс] - Режим доступа: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http://www.consultant.ru/document/cons_doc_LAW_64930/</w:t>
        </w:r>
      </w:hyperlink>
    </w:p>
    <w:p>
      <w:pPr>
        <w:tabs>
          <w:tab w:val="left" w:pos="71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Постановление Правительства от 14 июля 2012 года N 717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программе развития сельского хозяйства и регулирования рынков сельскохозяйственной продукции, сырья и продовольствия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Электронный ресурс] - Режим доступа: docs.cntd.ru/document/902361843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Ахмедов А.Э., Шаталов М.А., Смольянинова И.В. Государственное регулрование агропромышленного производства в условиях реализации политики импортозамещения// РЕГИОН: ГОСУДАРСТВЕННОЕ И МУНИЦИПАЛЬ-НОЕ УПРАВЛЕНИЕ. 2015.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 1</w:t>
      </w:r>
    </w:p>
    <w:p>
      <w:pPr>
        <w:tabs>
          <w:tab w:val="left" w:pos="71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Зельднер А. Государственное регулирование агропромышленного сектора экономики. / А. Зельднер // Вопросы экономики,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6, 20</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с.83-90.</w:t>
      </w:r>
    </w:p>
    <w:p>
      <w:pPr>
        <w:tabs>
          <w:tab w:val="left" w:pos="71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Маслов Б.Г. Теория и методология аналитического обеспечения государственной поддержки аграрного сектора на основе концепции формирования и распределения стоимости: автореф. дис. докт. экон. наук: 08.00.10.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Орел, 2010.</w:t>
      </w:r>
    </w:p>
    <w:p>
      <w:pPr>
        <w:tabs>
          <w:tab w:val="left" w:pos="71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Хабибулаев Х.М. Меры государственного стимулирования инновационной деятельности в АПК // Актуальные проблемы и перспективы развития АПК в связи с вступлением в ВТО: российский и международный опыт: Материалы Международной научно-практической конференции. / Под ред. И.П. Глебова. - Саратов: 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КУБиК</w:t>
      </w:r>
      <w:r>
        <w:rPr>
          <w:rFonts w:ascii="Times New Roman" w:hAnsi="Times New Roman" w:cs="Times New Roman" w:eastAsia="Times New Roman"/>
          <w:color w:val="auto"/>
          <w:spacing w:val="0"/>
          <w:position w:val="0"/>
          <w:sz w:val="28"/>
          <w:shd w:fill="auto" w:val="clear"/>
        </w:rPr>
        <w:t xml:space="preserve">», 2013. - </w:t>
      </w:r>
      <w:r>
        <w:rPr>
          <w:rFonts w:ascii="Times New Roman" w:hAnsi="Times New Roman" w:cs="Times New Roman" w:eastAsia="Times New Roman"/>
          <w:color w:val="auto"/>
          <w:spacing w:val="0"/>
          <w:position w:val="0"/>
          <w:sz w:val="28"/>
          <w:shd w:fill="auto" w:val="clear"/>
        </w:rPr>
        <w:t xml:space="preserve">С. 123-126</w:t>
      </w:r>
    </w:p>
    <w:p>
      <w:pPr>
        <w:tabs>
          <w:tab w:val="left" w:pos="710"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onsultant.ru/document/cons_doc_LAW_28399/" Id="docRId0" Type="http://schemas.openxmlformats.org/officeDocument/2006/relationships/hyperlink" /><Relationship TargetMode="External" Target="http://www.consultant.ru/document/cons_doc_LAW_64930/"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