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56" w:rsidRDefault="00EE6556" w:rsidP="00EE65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noProof/>
          <w:color w:val="auto"/>
        </w:rPr>
        <w:pict>
          <v:rect id="_x0000_s1026" style="position:absolute;left:0;text-align:left;margin-left:12.45pt;margin-top:-22.2pt;width:459.75pt;height:119.25pt;z-index:251658240">
            <v:textbox>
              <w:txbxContent>
                <w:p w:rsidR="00EE6556" w:rsidRPr="008B48D5" w:rsidRDefault="00EE6556" w:rsidP="008B48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</w:t>
                  </w:r>
                  <w:r w:rsidRPr="008B48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 w:rsidRPr="008B4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Мартыненко</w:t>
                  </w:r>
                  <w:proofErr w:type="spellEnd"/>
                  <w:r w:rsidRPr="008B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Алексеевна</w:t>
                  </w:r>
                </w:p>
                <w:p w:rsidR="00EE6556" w:rsidRPr="008B48D5" w:rsidRDefault="00EE6556" w:rsidP="008B48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Должность: </w:t>
                  </w:r>
                  <w:r w:rsidRPr="008B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магистрант</w:t>
                  </w:r>
                </w:p>
                <w:p w:rsidR="00EE6556" w:rsidRPr="008B48D5" w:rsidRDefault="00EE6556" w:rsidP="008B48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4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Образовательное учреждение:</w:t>
                  </w:r>
                  <w:r w:rsidRPr="008B4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4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Государственный институт экономики, финансов, права и технологий (ГИЭФПТ) </w:t>
                  </w:r>
                </w:p>
                <w:p w:rsidR="008B48D5" w:rsidRPr="008B48D5" w:rsidRDefault="008B48D5" w:rsidP="008B48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B48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Населенный пункт: </w:t>
                  </w:r>
                  <w:proofErr w:type="gramStart"/>
                  <w:r w:rsidRPr="008B4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B4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Гатчина Ленинградская область</w:t>
                  </w:r>
                </w:p>
                <w:p w:rsidR="008B48D5" w:rsidRPr="008B48D5" w:rsidRDefault="008B48D5" w:rsidP="008B48D5">
                  <w:pPr>
                    <w:pStyle w:val="1"/>
                    <w:spacing w:before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48D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Тема: </w:t>
                  </w:r>
                  <w:r w:rsidRPr="008B48D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Структура органов государственного и муниципального управления сферой дополнительного образования и приоритетные направления государственной политики</w:t>
                  </w:r>
                  <w:r w:rsidRPr="008B48D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8B48D5" w:rsidRPr="008B48D5" w:rsidRDefault="008B48D5" w:rsidP="00EE65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6556" w:rsidRDefault="00EE6556" w:rsidP="00EE65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EE6556" w:rsidRDefault="00EE6556" w:rsidP="00EE65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EE6556" w:rsidRDefault="00EE6556" w:rsidP="00EE65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EE6556" w:rsidRDefault="00EE6556" w:rsidP="00EE65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8B48D5" w:rsidRDefault="008B48D5" w:rsidP="00EE6556">
      <w:pPr>
        <w:shd w:val="clear" w:color="auto" w:fill="FFFFFF"/>
        <w:spacing w:after="0" w:line="360" w:lineRule="auto"/>
        <w:ind w:firstLine="709"/>
        <w:jc w:val="both"/>
      </w:pP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стандарты,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видов,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консультативные,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совещательные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органы;</w:t>
      </w: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EE6556" w:rsidRPr="00EE6556" w:rsidRDefault="00EE6556" w:rsidP="008B4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5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объединений,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объединения,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подразделяется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профессиональное,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обеспечивающее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(непрерывное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образование)[1].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«Закон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26.12.2012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говорится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интеллектуальном,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совершенствовании,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ориентацию,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выдающиеся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особенности[2].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lastRenderedPageBreak/>
        <w:t>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</w:t>
      </w:r>
      <w:r w:rsidRPr="00EE6556">
        <w:rPr>
          <w:rFonts w:ascii="Times New Roman" w:hAnsi="Times New Roman" w:cs="Times New Roman"/>
          <w:sz w:val="28"/>
          <w:szCs w:val="28"/>
        </w:rPr>
        <w:t>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5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нормативно–правовое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молодежи;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5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56">
        <w:rPr>
          <w:rFonts w:ascii="Times New Roman" w:hAnsi="Times New Roman" w:cs="Times New Roman"/>
          <w:sz w:val="28"/>
          <w:szCs w:val="28"/>
        </w:rPr>
        <w:t>Росмолодежью</w:t>
      </w:r>
      <w:proofErr w:type="spellEnd"/>
      <w:r w:rsidRPr="00EE6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5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управления.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институтами.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типов: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дошкольные,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общеобразовательные,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профессионального,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др.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сферой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1.</w:t>
      </w:r>
    </w:p>
    <w:p w:rsidR="008B48D5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ресурсом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административно–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55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E6556">
        <w:rPr>
          <w:rFonts w:ascii="Times New Roman" w:hAnsi="Times New Roman" w:cs="Times New Roman"/>
          <w:sz w:val="28"/>
          <w:szCs w:val="28"/>
        </w:rPr>
        <w:t>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пространства,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социально–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образования[</w:t>
      </w:r>
      <w:r w:rsidR="00DB1EE6">
        <w:rPr>
          <w:rFonts w:ascii="Times New Roman" w:hAnsi="Times New Roman" w:cs="Times New Roman"/>
          <w:sz w:val="28"/>
          <w:szCs w:val="28"/>
        </w:rPr>
        <w:t>5, с.7</w:t>
      </w:r>
      <w:r w:rsidRPr="00EE6556">
        <w:rPr>
          <w:rFonts w:ascii="Times New Roman" w:hAnsi="Times New Roman" w:cs="Times New Roman"/>
          <w:sz w:val="28"/>
          <w:szCs w:val="28"/>
        </w:rPr>
        <w:t>].</w:t>
      </w:r>
    </w:p>
    <w:p w:rsidR="008B48D5" w:rsidRDefault="008B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228"/>
        <w:gridCol w:w="27"/>
        <w:gridCol w:w="32"/>
        <w:gridCol w:w="68"/>
        <w:gridCol w:w="2435"/>
        <w:gridCol w:w="2377"/>
        <w:gridCol w:w="169"/>
        <w:gridCol w:w="863"/>
        <w:gridCol w:w="1372"/>
      </w:tblGrid>
      <w:tr w:rsidR="00EE6556" w:rsidRPr="00EE6556" w:rsidTr="00EE6556">
        <w:tc>
          <w:tcPr>
            <w:tcW w:w="9571" w:type="dxa"/>
            <w:gridSpan w:val="9"/>
          </w:tcPr>
          <w:p w:rsidR="00EE6556" w:rsidRPr="00EE6556" w:rsidRDefault="00EE6556" w:rsidP="008B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РФ</w:t>
            </w:r>
          </w:p>
        </w:tc>
      </w:tr>
      <w:tr w:rsidR="00EE6556" w:rsidRPr="00EE6556" w:rsidTr="00EE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gridAfter w:val="1"/>
          <w:wBefore w:w="2355" w:type="dxa"/>
          <w:wAfter w:w="1372" w:type="dxa"/>
          <w:trHeight w:val="408"/>
        </w:trPr>
        <w:tc>
          <w:tcPr>
            <w:tcW w:w="5844" w:type="dxa"/>
            <w:gridSpan w:val="4"/>
          </w:tcPr>
          <w:p w:rsidR="00EE6556" w:rsidRPr="00EE6556" w:rsidRDefault="00EE6556" w:rsidP="008B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воспитания,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отдыха</w:t>
            </w:r>
          </w:p>
        </w:tc>
      </w:tr>
      <w:tr w:rsidR="00EE6556" w:rsidRPr="00EE6556" w:rsidTr="00EE6556">
        <w:tc>
          <w:tcPr>
            <w:tcW w:w="9571" w:type="dxa"/>
            <w:gridSpan w:val="9"/>
          </w:tcPr>
          <w:p w:rsidR="00EE6556" w:rsidRPr="00EE6556" w:rsidRDefault="00EE6556" w:rsidP="008B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основным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</w:tr>
      <w:tr w:rsidR="00EE6556" w:rsidRPr="00EE6556" w:rsidTr="00EE6556">
        <w:trPr>
          <w:trHeight w:val="4260"/>
        </w:trPr>
        <w:tc>
          <w:tcPr>
            <w:tcW w:w="2287" w:type="dxa"/>
            <w:gridSpan w:val="3"/>
            <w:tcBorders>
              <w:right w:val="single" w:sz="4" w:space="0" w:color="auto"/>
            </w:tcBorders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учащихся»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«Федеральная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юношеская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школа»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би</w:t>
            </w:r>
            <w:proofErr w:type="gramEnd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ологический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центр»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юношеского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краеведения»</w:t>
            </w:r>
          </w:p>
        </w:tc>
      </w:tr>
      <w:tr w:rsidR="00EE6556" w:rsidRPr="00EE6556" w:rsidTr="00EE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3"/>
          <w:wBefore w:w="2287" w:type="dxa"/>
          <w:wAfter w:w="2404" w:type="dxa"/>
          <w:trHeight w:val="965"/>
        </w:trPr>
        <w:tc>
          <w:tcPr>
            <w:tcW w:w="2503" w:type="dxa"/>
            <w:gridSpan w:val="2"/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  <w:p w:rsidR="00EE6556" w:rsidRPr="00EE6556" w:rsidRDefault="00EE6556" w:rsidP="008B48D5">
            <w:pPr>
              <w:pStyle w:val="af0"/>
              <w:jc w:val="center"/>
              <w:rPr>
                <w:sz w:val="24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«Заочная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института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(государственного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института)</w:t>
            </w:r>
          </w:p>
        </w:tc>
        <w:tc>
          <w:tcPr>
            <w:tcW w:w="2377" w:type="dxa"/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оздоровительный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«Смена»«</w:t>
            </w:r>
          </w:p>
          <w:p w:rsidR="00EE6556" w:rsidRPr="00EE6556" w:rsidRDefault="00EE6556" w:rsidP="008B48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6556" w:rsidRPr="00EE6556" w:rsidTr="00EE6556">
        <w:tc>
          <w:tcPr>
            <w:tcW w:w="9571" w:type="dxa"/>
            <w:gridSpan w:val="9"/>
          </w:tcPr>
          <w:p w:rsidR="00EE6556" w:rsidRPr="00EE6556" w:rsidRDefault="00EE6556" w:rsidP="008B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Федерации</w:t>
            </w:r>
          </w:p>
        </w:tc>
      </w:tr>
      <w:tr w:rsidR="00EE6556" w:rsidRPr="00EE6556" w:rsidTr="00EE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3"/>
          <w:wBefore w:w="2255" w:type="dxa"/>
          <w:wAfter w:w="2404" w:type="dxa"/>
          <w:trHeight w:val="489"/>
        </w:trPr>
        <w:tc>
          <w:tcPr>
            <w:tcW w:w="4912" w:type="dxa"/>
            <w:gridSpan w:val="4"/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РФ</w:t>
            </w:r>
          </w:p>
        </w:tc>
      </w:tr>
      <w:tr w:rsidR="00EE6556" w:rsidRPr="00EE6556" w:rsidTr="00EE6556">
        <w:tc>
          <w:tcPr>
            <w:tcW w:w="9571" w:type="dxa"/>
            <w:gridSpan w:val="9"/>
          </w:tcPr>
          <w:p w:rsidR="00EE6556" w:rsidRPr="00EE6556" w:rsidRDefault="00EE6556" w:rsidP="008B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образованием</w:t>
            </w:r>
          </w:p>
        </w:tc>
      </w:tr>
      <w:tr w:rsidR="00EE6556" w:rsidRPr="00EE6556" w:rsidTr="00EE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2228" w:type="dxa"/>
          <w:wAfter w:w="2235" w:type="dxa"/>
          <w:trHeight w:val="489"/>
        </w:trPr>
        <w:tc>
          <w:tcPr>
            <w:tcW w:w="5108" w:type="dxa"/>
            <w:gridSpan w:val="6"/>
          </w:tcPr>
          <w:p w:rsidR="00EE6556" w:rsidRPr="00EE6556" w:rsidRDefault="00EE6556" w:rsidP="008B48D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556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</w:tc>
      </w:tr>
    </w:tbl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56" w:rsidRPr="00DB1EE6" w:rsidRDefault="00EE6556" w:rsidP="008B4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EE6" w:rsidRPr="00DB1EE6">
        <w:rPr>
          <w:rFonts w:ascii="Times New Roman" w:hAnsi="Times New Roman" w:cs="Times New Roman"/>
          <w:sz w:val="28"/>
          <w:szCs w:val="28"/>
        </w:rPr>
        <w:t>[</w:t>
      </w:r>
      <w:r w:rsidR="00DB1EE6">
        <w:rPr>
          <w:rFonts w:ascii="Times New Roman" w:hAnsi="Times New Roman" w:cs="Times New Roman"/>
          <w:sz w:val="28"/>
          <w:szCs w:val="28"/>
        </w:rPr>
        <w:t>5, с.9</w:t>
      </w:r>
      <w:r w:rsidR="00DB1EE6" w:rsidRPr="00DB1EE6">
        <w:rPr>
          <w:rFonts w:ascii="Times New Roman" w:hAnsi="Times New Roman" w:cs="Times New Roman"/>
          <w:sz w:val="28"/>
          <w:szCs w:val="28"/>
        </w:rPr>
        <w:t>]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70–75%,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науки».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заметный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произошел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темпы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замедлились.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«Успех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2).</w:t>
      </w: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6556" w:rsidRPr="00EE6556" w:rsidRDefault="00EE6556" w:rsidP="008B4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5–17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охваченных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процентах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[</w:t>
      </w:r>
      <w:r w:rsidR="00DB1EE6">
        <w:rPr>
          <w:rFonts w:ascii="Times New Roman" w:hAnsi="Times New Roman" w:cs="Times New Roman"/>
          <w:sz w:val="28"/>
          <w:szCs w:val="28"/>
        </w:rPr>
        <w:t>5, с.8</w:t>
      </w:r>
      <w:r w:rsidRPr="00EE6556">
        <w:rPr>
          <w:rFonts w:ascii="Times New Roman" w:hAnsi="Times New Roman" w:cs="Times New Roman"/>
          <w:sz w:val="28"/>
          <w:szCs w:val="28"/>
        </w:rPr>
        <w:t>]</w:t>
      </w:r>
    </w:p>
    <w:p w:rsidR="00EE6556" w:rsidRPr="00EE6556" w:rsidRDefault="00EE6556" w:rsidP="008B4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556" w:rsidRPr="00EE6556" w:rsidRDefault="00EE6556" w:rsidP="008B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стартовали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существенное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ускорение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вовлечены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3).</w:t>
      </w:r>
    </w:p>
    <w:p w:rsidR="00EE6556" w:rsidRPr="00EE6556" w:rsidRDefault="00EE6556" w:rsidP="008B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740" cy="2659380"/>
            <wp:effectExtent l="19050" t="0" r="22860" b="762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556" w:rsidRPr="00EE6556" w:rsidRDefault="00EE6556" w:rsidP="008B4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97810678"/>
      <w:r w:rsidRPr="00EE6556"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5–17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[</w:t>
      </w:r>
      <w:r w:rsidR="00DB1EE6">
        <w:rPr>
          <w:rFonts w:ascii="Times New Roman" w:hAnsi="Times New Roman" w:cs="Times New Roman"/>
          <w:sz w:val="28"/>
          <w:szCs w:val="28"/>
        </w:rPr>
        <w:t>4, с.185</w:t>
      </w:r>
      <w:r w:rsidRPr="00EE6556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EE6556" w:rsidRPr="00EE6556" w:rsidRDefault="00EE6556" w:rsidP="008B4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городами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(заметно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сектора),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556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56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4).</w:t>
      </w:r>
    </w:p>
    <w:p w:rsidR="00EE6556" w:rsidRPr="00EE6556" w:rsidRDefault="00EE6556" w:rsidP="008B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2529840"/>
            <wp:effectExtent l="19050" t="0" r="22860" b="381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6556" w:rsidRPr="00EE6556" w:rsidRDefault="00EE6556" w:rsidP="008B48D5">
      <w:pPr>
        <w:pStyle w:val="13"/>
        <w:spacing w:line="240" w:lineRule="auto"/>
        <w:jc w:val="center"/>
        <w:rPr>
          <w:color w:val="auto"/>
        </w:rPr>
      </w:pPr>
      <w:r w:rsidRPr="00EE6556">
        <w:rPr>
          <w:color w:val="auto"/>
        </w:rPr>
        <w:t>Рисунок</w:t>
      </w:r>
      <w:r>
        <w:rPr>
          <w:color w:val="auto"/>
        </w:rPr>
        <w:t xml:space="preserve"> </w:t>
      </w:r>
      <w:r w:rsidRPr="00EE6556">
        <w:rPr>
          <w:color w:val="auto"/>
        </w:rPr>
        <w:t>4</w:t>
      </w:r>
      <w:r>
        <w:rPr>
          <w:color w:val="auto"/>
        </w:rPr>
        <w:t xml:space="preserve"> </w:t>
      </w:r>
      <w:r w:rsidRPr="00EE6556">
        <w:rPr>
          <w:color w:val="auto"/>
        </w:rPr>
        <w:t>–</w:t>
      </w:r>
      <w:r>
        <w:rPr>
          <w:color w:val="auto"/>
        </w:rPr>
        <w:t xml:space="preserve"> </w:t>
      </w:r>
      <w:r w:rsidRPr="00EE6556">
        <w:rPr>
          <w:color w:val="auto"/>
        </w:rPr>
        <w:t>Доля</w:t>
      </w:r>
      <w:r>
        <w:rPr>
          <w:color w:val="auto"/>
        </w:rPr>
        <w:t xml:space="preserve"> </w:t>
      </w:r>
      <w:r w:rsidRPr="00EE6556">
        <w:rPr>
          <w:color w:val="auto"/>
        </w:rPr>
        <w:t>обучающихся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договорам</w:t>
      </w:r>
      <w:r>
        <w:rPr>
          <w:color w:val="auto"/>
        </w:rPr>
        <w:t xml:space="preserve"> </w:t>
      </w:r>
      <w:r w:rsidRPr="00EE6556">
        <w:rPr>
          <w:color w:val="auto"/>
        </w:rPr>
        <w:t>об</w:t>
      </w:r>
      <w:r>
        <w:rPr>
          <w:color w:val="auto"/>
        </w:rPr>
        <w:t xml:space="preserve"> </w:t>
      </w:r>
      <w:r w:rsidRPr="00EE6556">
        <w:rPr>
          <w:color w:val="auto"/>
        </w:rPr>
        <w:t>оказании</w:t>
      </w:r>
      <w:r>
        <w:rPr>
          <w:color w:val="auto"/>
        </w:rPr>
        <w:t xml:space="preserve"> </w:t>
      </w:r>
      <w:r w:rsidRPr="00EE6556">
        <w:rPr>
          <w:color w:val="auto"/>
        </w:rPr>
        <w:t>платных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образовательных</w:t>
      </w:r>
      <w:r>
        <w:rPr>
          <w:color w:val="auto"/>
        </w:rPr>
        <w:t xml:space="preserve"> </w:t>
      </w:r>
      <w:r w:rsidRPr="00EE6556">
        <w:rPr>
          <w:color w:val="auto"/>
        </w:rPr>
        <w:t>услуг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программам</w:t>
      </w:r>
      <w:r>
        <w:rPr>
          <w:color w:val="auto"/>
        </w:rPr>
        <w:t xml:space="preserve"> </w:t>
      </w:r>
      <w:r w:rsidRPr="00EE6556">
        <w:rPr>
          <w:color w:val="auto"/>
        </w:rPr>
        <w:t>(в</w:t>
      </w:r>
      <w:r>
        <w:rPr>
          <w:color w:val="auto"/>
        </w:rPr>
        <w:t xml:space="preserve"> </w:t>
      </w:r>
      <w:proofErr w:type="gramStart"/>
      <w:r w:rsidRPr="00EE6556">
        <w:rPr>
          <w:color w:val="auto"/>
        </w:rPr>
        <w:t>процентах</w:t>
      </w:r>
      <w:proofErr w:type="gramEnd"/>
      <w:r>
        <w:rPr>
          <w:color w:val="auto"/>
        </w:rPr>
        <w:t xml:space="preserve"> </w:t>
      </w:r>
      <w:r w:rsidRPr="00EE6556">
        <w:rPr>
          <w:color w:val="auto"/>
        </w:rPr>
        <w:t>от</w:t>
      </w:r>
      <w:r>
        <w:rPr>
          <w:color w:val="auto"/>
        </w:rPr>
        <w:t xml:space="preserve"> </w:t>
      </w:r>
      <w:r w:rsidRPr="00EE6556">
        <w:rPr>
          <w:color w:val="auto"/>
        </w:rPr>
        <w:t>общей</w:t>
      </w:r>
      <w:r>
        <w:rPr>
          <w:color w:val="auto"/>
        </w:rPr>
        <w:t xml:space="preserve"> </w:t>
      </w:r>
      <w:r w:rsidRPr="00EE6556">
        <w:rPr>
          <w:color w:val="auto"/>
        </w:rPr>
        <w:t>численности</w:t>
      </w:r>
      <w:r>
        <w:rPr>
          <w:color w:val="auto"/>
        </w:rPr>
        <w:t xml:space="preserve"> </w:t>
      </w:r>
      <w:r w:rsidRPr="00EE6556">
        <w:rPr>
          <w:color w:val="auto"/>
        </w:rPr>
        <w:t>обучающихся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программам)</w:t>
      </w:r>
      <w:r>
        <w:rPr>
          <w:color w:val="auto"/>
        </w:rPr>
        <w:t xml:space="preserve"> </w:t>
      </w:r>
      <w:r w:rsidRPr="00EE6556">
        <w:rPr>
          <w:color w:val="auto"/>
        </w:rPr>
        <w:t>[</w:t>
      </w:r>
      <w:r w:rsidR="00DB1EE6">
        <w:rPr>
          <w:color w:val="auto"/>
        </w:rPr>
        <w:t>4, с.184</w:t>
      </w:r>
      <w:r w:rsidRPr="00EE6556">
        <w:rPr>
          <w:color w:val="auto"/>
        </w:rPr>
        <w:t>]</w:t>
      </w:r>
    </w:p>
    <w:p w:rsidR="00DB1EE6" w:rsidRDefault="00DB1EE6" w:rsidP="008B4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56" w:rsidRPr="00EE6556" w:rsidRDefault="00EE6556" w:rsidP="008B4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растет,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достигло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58296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Росстата).</w:t>
      </w:r>
    </w:p>
    <w:p w:rsidR="00EE6556" w:rsidRPr="00EE6556" w:rsidRDefault="00EE6556" w:rsidP="008B48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18910" cy="4000500"/>
            <wp:effectExtent l="1905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556" w:rsidRPr="00EE6556" w:rsidRDefault="00EE6556" w:rsidP="008B48D5">
      <w:pPr>
        <w:pStyle w:val="13"/>
        <w:spacing w:line="240" w:lineRule="auto"/>
        <w:jc w:val="center"/>
        <w:rPr>
          <w:color w:val="auto"/>
        </w:rPr>
      </w:pPr>
      <w:bookmarkStart w:id="1" w:name="_Toc97810679"/>
      <w:r w:rsidRPr="00EE6556">
        <w:rPr>
          <w:color w:val="auto"/>
        </w:rPr>
        <w:t>Рисунок</w:t>
      </w:r>
      <w:r>
        <w:rPr>
          <w:color w:val="auto"/>
        </w:rPr>
        <w:t xml:space="preserve"> </w:t>
      </w:r>
      <w:r w:rsidRPr="00EE6556">
        <w:rPr>
          <w:color w:val="auto"/>
        </w:rPr>
        <w:t>5</w:t>
      </w:r>
      <w:r>
        <w:rPr>
          <w:color w:val="auto"/>
        </w:rPr>
        <w:t xml:space="preserve"> </w:t>
      </w:r>
      <w:r w:rsidRPr="00EE6556">
        <w:rPr>
          <w:color w:val="auto"/>
        </w:rPr>
        <w:t>–</w:t>
      </w:r>
      <w:r>
        <w:rPr>
          <w:color w:val="auto"/>
        </w:rPr>
        <w:t xml:space="preserve"> </w:t>
      </w:r>
      <w:r w:rsidRPr="00EE6556">
        <w:rPr>
          <w:color w:val="auto"/>
        </w:rPr>
        <w:t>Структура</w:t>
      </w:r>
      <w:r>
        <w:rPr>
          <w:color w:val="auto"/>
        </w:rPr>
        <w:t xml:space="preserve"> </w:t>
      </w:r>
      <w:r w:rsidRPr="00EE6556">
        <w:rPr>
          <w:color w:val="auto"/>
        </w:rPr>
        <w:t>сети</w:t>
      </w:r>
      <w:r>
        <w:rPr>
          <w:color w:val="auto"/>
        </w:rPr>
        <w:t xml:space="preserve"> </w:t>
      </w:r>
      <w:r w:rsidRPr="00EE6556">
        <w:rPr>
          <w:color w:val="auto"/>
        </w:rPr>
        <w:t>организаций,</w:t>
      </w:r>
      <w:r>
        <w:rPr>
          <w:color w:val="auto"/>
        </w:rPr>
        <w:t xml:space="preserve"> </w:t>
      </w:r>
      <w:r w:rsidRPr="00EE6556">
        <w:rPr>
          <w:color w:val="auto"/>
        </w:rPr>
        <w:t>реализующих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дополнительные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общеобразовательные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программы,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их</w:t>
      </w:r>
      <w:r>
        <w:rPr>
          <w:color w:val="auto"/>
        </w:rPr>
        <w:t xml:space="preserve"> </w:t>
      </w:r>
      <w:r w:rsidRPr="00EE6556">
        <w:rPr>
          <w:color w:val="auto"/>
        </w:rPr>
        <w:t>услуг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типам</w:t>
      </w:r>
      <w:r>
        <w:rPr>
          <w:color w:val="auto"/>
        </w:rPr>
        <w:t xml:space="preserve"> </w:t>
      </w:r>
      <w:r w:rsidRPr="00EE6556">
        <w:rPr>
          <w:color w:val="auto"/>
        </w:rPr>
        <w:t>организаций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2021</w:t>
      </w:r>
      <w:r>
        <w:rPr>
          <w:color w:val="auto"/>
        </w:rPr>
        <w:t xml:space="preserve"> </w:t>
      </w:r>
      <w:r w:rsidRPr="00EE6556">
        <w:rPr>
          <w:color w:val="auto"/>
        </w:rPr>
        <w:t>году</w:t>
      </w:r>
      <w:r>
        <w:rPr>
          <w:color w:val="auto"/>
        </w:rPr>
        <w:t xml:space="preserve"> </w:t>
      </w:r>
      <w:r w:rsidRPr="00EE6556">
        <w:rPr>
          <w:color w:val="auto"/>
        </w:rPr>
        <w:t>[</w:t>
      </w:r>
      <w:r w:rsidR="00DB1EE6">
        <w:rPr>
          <w:color w:val="auto"/>
        </w:rPr>
        <w:t>4, с.183</w:t>
      </w:r>
      <w:r w:rsidRPr="00EE6556">
        <w:rPr>
          <w:color w:val="auto"/>
        </w:rPr>
        <w:t>]</w:t>
      </w:r>
      <w:bookmarkEnd w:id="1"/>
    </w:p>
    <w:p w:rsidR="00EE6556" w:rsidRPr="00EE6556" w:rsidRDefault="00EE6556" w:rsidP="008B48D5">
      <w:pPr>
        <w:spacing w:line="240" w:lineRule="auto"/>
      </w:pPr>
    </w:p>
    <w:p w:rsidR="00EE6556" w:rsidRPr="00EE6556" w:rsidRDefault="00EE6556" w:rsidP="008B4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56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(здесь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провайдеров).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56">
        <w:rPr>
          <w:rFonts w:ascii="Times New Roman" w:hAnsi="Times New Roman" w:cs="Times New Roman"/>
          <w:sz w:val="28"/>
          <w:szCs w:val="28"/>
        </w:rPr>
        <w:t>увеличивается.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</w:rPr>
      </w:pPr>
      <w:r w:rsidRPr="00EE6556">
        <w:rPr>
          <w:color w:val="auto"/>
        </w:rPr>
        <w:t>Наличие</w:t>
      </w:r>
      <w:r>
        <w:rPr>
          <w:color w:val="auto"/>
        </w:rPr>
        <w:t xml:space="preserve"> </w:t>
      </w:r>
      <w:r w:rsidRPr="00EE6556">
        <w:rPr>
          <w:color w:val="auto"/>
        </w:rPr>
        <w:t>лицензии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становится</w:t>
      </w:r>
      <w:r>
        <w:rPr>
          <w:color w:val="auto"/>
        </w:rPr>
        <w:t xml:space="preserve"> </w:t>
      </w:r>
      <w:r w:rsidRPr="00EE6556">
        <w:rPr>
          <w:color w:val="auto"/>
        </w:rPr>
        <w:t>обязательным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условием</w:t>
      </w:r>
      <w:r>
        <w:rPr>
          <w:color w:val="auto"/>
        </w:rPr>
        <w:t xml:space="preserve"> </w:t>
      </w:r>
      <w:r w:rsidRPr="00EE6556">
        <w:rPr>
          <w:color w:val="auto"/>
        </w:rPr>
        <w:t>для</w:t>
      </w:r>
      <w:r>
        <w:rPr>
          <w:color w:val="auto"/>
        </w:rPr>
        <w:t xml:space="preserve"> </w:t>
      </w:r>
      <w:r w:rsidRPr="00EE6556">
        <w:rPr>
          <w:color w:val="auto"/>
        </w:rPr>
        <w:t>целого</w:t>
      </w:r>
      <w:r>
        <w:rPr>
          <w:color w:val="auto"/>
        </w:rPr>
        <w:t xml:space="preserve"> </w:t>
      </w:r>
      <w:r w:rsidRPr="00EE6556">
        <w:rPr>
          <w:color w:val="auto"/>
        </w:rPr>
        <w:t>ряда</w:t>
      </w:r>
      <w:r>
        <w:rPr>
          <w:color w:val="auto"/>
        </w:rPr>
        <w:t xml:space="preserve"> </w:t>
      </w:r>
      <w:r w:rsidRPr="00EE6556">
        <w:rPr>
          <w:color w:val="auto"/>
        </w:rPr>
        <w:t>территорий,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общеобразовательные</w:t>
      </w:r>
      <w:r>
        <w:rPr>
          <w:color w:val="auto"/>
        </w:rPr>
        <w:t xml:space="preserve"> </w:t>
      </w:r>
      <w:r w:rsidRPr="00EE6556">
        <w:rPr>
          <w:color w:val="auto"/>
        </w:rPr>
        <w:t>организации</w:t>
      </w:r>
      <w:r>
        <w:rPr>
          <w:color w:val="auto"/>
        </w:rPr>
        <w:t xml:space="preserve"> </w:t>
      </w:r>
      <w:r w:rsidRPr="00EE6556">
        <w:rPr>
          <w:color w:val="auto"/>
        </w:rPr>
        <w:t>которых</w:t>
      </w:r>
      <w:r>
        <w:rPr>
          <w:color w:val="auto"/>
        </w:rPr>
        <w:t xml:space="preserve"> </w:t>
      </w:r>
      <w:r w:rsidRPr="00EE6556">
        <w:rPr>
          <w:color w:val="auto"/>
        </w:rPr>
        <w:t>включаются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реализацию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образовательной</w:t>
      </w:r>
      <w:r>
        <w:rPr>
          <w:color w:val="auto"/>
        </w:rPr>
        <w:t xml:space="preserve"> </w:t>
      </w:r>
      <w:r w:rsidRPr="00EE6556">
        <w:rPr>
          <w:color w:val="auto"/>
        </w:rPr>
        <w:t>деятельности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дополнительному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образованию</w:t>
      </w:r>
      <w:r>
        <w:rPr>
          <w:color w:val="auto"/>
        </w:rPr>
        <w:t xml:space="preserve"> </w:t>
      </w:r>
      <w:r w:rsidRPr="00EE6556">
        <w:rPr>
          <w:color w:val="auto"/>
        </w:rPr>
        <w:t>детей.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</w:rPr>
      </w:pPr>
      <w:r w:rsidRPr="00EE6556">
        <w:rPr>
          <w:color w:val="auto"/>
          <w:shd w:val="clear" w:color="auto" w:fill="FFFFFF"/>
        </w:rPr>
        <w:t>Следует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отметить,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что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именно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дополнительном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образовании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заложены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эффективные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инструменты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всестороннего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развития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детей.</w:t>
      </w:r>
      <w:r>
        <w:rPr>
          <w:color w:val="auto"/>
        </w:rPr>
        <w:t xml:space="preserve"> </w:t>
      </w:r>
      <w:r w:rsidRPr="00EE6556">
        <w:rPr>
          <w:color w:val="auto"/>
        </w:rPr>
        <w:t>К</w:t>
      </w:r>
      <w:r>
        <w:rPr>
          <w:color w:val="auto"/>
        </w:rPr>
        <w:t xml:space="preserve"> </w:t>
      </w:r>
      <w:r w:rsidRPr="00EE6556">
        <w:rPr>
          <w:color w:val="auto"/>
        </w:rPr>
        <w:t>2021</w:t>
      </w:r>
      <w:r>
        <w:rPr>
          <w:color w:val="auto"/>
        </w:rPr>
        <w:t xml:space="preserve"> </w:t>
      </w:r>
      <w:r w:rsidRPr="00EE6556">
        <w:rPr>
          <w:color w:val="auto"/>
        </w:rPr>
        <w:t>году</w:t>
      </w:r>
      <w:r>
        <w:rPr>
          <w:color w:val="auto"/>
        </w:rPr>
        <w:t xml:space="preserve"> </w:t>
      </w:r>
      <w:r w:rsidRPr="00EE6556">
        <w:rPr>
          <w:color w:val="auto"/>
        </w:rPr>
        <w:t>охват</w:t>
      </w:r>
      <w:r>
        <w:rPr>
          <w:color w:val="auto"/>
        </w:rPr>
        <w:t xml:space="preserve"> </w:t>
      </w:r>
      <w:r w:rsidRPr="00EE6556">
        <w:rPr>
          <w:color w:val="auto"/>
        </w:rPr>
        <w:t>детей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подростков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возрасте</w:t>
      </w:r>
      <w:r>
        <w:rPr>
          <w:color w:val="auto"/>
        </w:rPr>
        <w:t xml:space="preserve"> </w:t>
      </w:r>
      <w:r w:rsidRPr="00EE6556">
        <w:rPr>
          <w:color w:val="auto"/>
        </w:rPr>
        <w:t>от</w:t>
      </w:r>
      <w:r>
        <w:rPr>
          <w:color w:val="auto"/>
        </w:rPr>
        <w:t xml:space="preserve"> </w:t>
      </w:r>
      <w:r w:rsidRPr="00EE6556">
        <w:rPr>
          <w:color w:val="auto"/>
        </w:rPr>
        <w:t>5</w:t>
      </w:r>
      <w:r>
        <w:rPr>
          <w:color w:val="auto"/>
        </w:rPr>
        <w:t xml:space="preserve"> </w:t>
      </w:r>
      <w:r w:rsidRPr="00EE6556">
        <w:rPr>
          <w:color w:val="auto"/>
        </w:rPr>
        <w:t>до</w:t>
      </w:r>
      <w:r>
        <w:rPr>
          <w:color w:val="auto"/>
        </w:rPr>
        <w:t xml:space="preserve"> </w:t>
      </w:r>
      <w:r w:rsidRPr="00EE6556">
        <w:rPr>
          <w:color w:val="auto"/>
        </w:rPr>
        <w:t>18</w:t>
      </w:r>
      <w:r>
        <w:rPr>
          <w:color w:val="auto"/>
        </w:rPr>
        <w:t xml:space="preserve"> </w:t>
      </w:r>
      <w:r w:rsidRPr="00EE6556">
        <w:rPr>
          <w:color w:val="auto"/>
        </w:rPr>
        <w:t>лет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программами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составил</w:t>
      </w:r>
      <w:r>
        <w:rPr>
          <w:color w:val="auto"/>
        </w:rPr>
        <w:t xml:space="preserve"> </w:t>
      </w:r>
      <w:r w:rsidRPr="00EE6556">
        <w:rPr>
          <w:color w:val="auto"/>
        </w:rPr>
        <w:t>76</w:t>
      </w:r>
      <w:r>
        <w:rPr>
          <w:color w:val="auto"/>
        </w:rPr>
        <w:t xml:space="preserve"> </w:t>
      </w:r>
      <w:r w:rsidRPr="00EE6556">
        <w:rPr>
          <w:color w:val="auto"/>
        </w:rPr>
        <w:t>%.</w:t>
      </w:r>
      <w:r>
        <w:rPr>
          <w:color w:val="auto"/>
        </w:rPr>
        <w:t xml:space="preserve"> </w:t>
      </w:r>
      <w:r w:rsidRPr="00EE6556">
        <w:rPr>
          <w:color w:val="auto"/>
        </w:rPr>
        <w:t>Увеличению</w:t>
      </w:r>
      <w:r>
        <w:rPr>
          <w:color w:val="auto"/>
        </w:rPr>
        <w:t xml:space="preserve"> </w:t>
      </w:r>
      <w:r w:rsidRPr="00EE6556">
        <w:rPr>
          <w:color w:val="auto"/>
        </w:rPr>
        <w:t>охвата</w:t>
      </w:r>
      <w:r>
        <w:rPr>
          <w:color w:val="auto"/>
        </w:rPr>
        <w:t xml:space="preserve"> </w:t>
      </w:r>
      <w:r w:rsidRPr="00EE6556">
        <w:rPr>
          <w:color w:val="auto"/>
        </w:rPr>
        <w:t>детей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дополнительным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образованием</w:t>
      </w:r>
      <w:r>
        <w:rPr>
          <w:color w:val="auto"/>
        </w:rPr>
        <w:t xml:space="preserve"> </w:t>
      </w:r>
      <w:r w:rsidRPr="00EE6556">
        <w:rPr>
          <w:color w:val="auto"/>
        </w:rPr>
        <w:t>во</w:t>
      </w:r>
      <w:r>
        <w:rPr>
          <w:color w:val="auto"/>
        </w:rPr>
        <w:t xml:space="preserve"> </w:t>
      </w:r>
      <w:r w:rsidRPr="00EE6556">
        <w:rPr>
          <w:color w:val="auto"/>
        </w:rPr>
        <w:t>многом</w:t>
      </w:r>
      <w:r>
        <w:rPr>
          <w:color w:val="auto"/>
        </w:rPr>
        <w:t xml:space="preserve"> </w:t>
      </w:r>
      <w:r w:rsidRPr="00EE6556">
        <w:rPr>
          <w:color w:val="auto"/>
        </w:rPr>
        <w:t>способствовало</w:t>
      </w:r>
      <w:r>
        <w:rPr>
          <w:color w:val="auto"/>
        </w:rPr>
        <w:t xml:space="preserve"> </w:t>
      </w:r>
      <w:r w:rsidRPr="00EE6556">
        <w:rPr>
          <w:color w:val="auto"/>
        </w:rPr>
        <w:t>обновление</w:t>
      </w:r>
      <w:r>
        <w:rPr>
          <w:color w:val="auto"/>
        </w:rPr>
        <w:t xml:space="preserve"> </w:t>
      </w:r>
      <w:r w:rsidRPr="00EE6556">
        <w:rPr>
          <w:color w:val="auto"/>
        </w:rPr>
        <w:t>его</w:t>
      </w:r>
      <w:r>
        <w:rPr>
          <w:color w:val="auto"/>
        </w:rPr>
        <w:t xml:space="preserve"> </w:t>
      </w:r>
      <w:r w:rsidRPr="00EE6556">
        <w:rPr>
          <w:color w:val="auto"/>
        </w:rPr>
        <w:t>содержания.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</w:rPr>
      </w:pPr>
      <w:r w:rsidRPr="00EE6556">
        <w:rPr>
          <w:color w:val="auto"/>
        </w:rPr>
        <w:t>Сегодня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20</w:t>
      </w:r>
      <w:r>
        <w:rPr>
          <w:color w:val="auto"/>
        </w:rPr>
        <w:t xml:space="preserve"> </w:t>
      </w:r>
      <w:r w:rsidRPr="00EE6556">
        <w:rPr>
          <w:color w:val="auto"/>
        </w:rPr>
        <w:t>регионах</w:t>
      </w:r>
      <w:r>
        <w:rPr>
          <w:color w:val="auto"/>
        </w:rPr>
        <w:t xml:space="preserve"> </w:t>
      </w:r>
      <w:r w:rsidRPr="00EE6556">
        <w:rPr>
          <w:color w:val="auto"/>
        </w:rPr>
        <w:t>внедрена</w:t>
      </w:r>
      <w:r>
        <w:rPr>
          <w:color w:val="auto"/>
        </w:rPr>
        <w:t xml:space="preserve"> </w:t>
      </w:r>
      <w:r w:rsidRPr="00EE6556">
        <w:rPr>
          <w:color w:val="auto"/>
        </w:rPr>
        <w:t>целевая</w:t>
      </w:r>
      <w:r>
        <w:rPr>
          <w:color w:val="auto"/>
        </w:rPr>
        <w:t xml:space="preserve"> </w:t>
      </w:r>
      <w:r w:rsidRPr="00EE6556">
        <w:rPr>
          <w:color w:val="auto"/>
        </w:rPr>
        <w:t>модель</w:t>
      </w:r>
      <w:r>
        <w:rPr>
          <w:color w:val="auto"/>
        </w:rPr>
        <w:t xml:space="preserve"> </w:t>
      </w:r>
      <w:r w:rsidRPr="00EE6556">
        <w:rPr>
          <w:color w:val="auto"/>
        </w:rPr>
        <w:t>развития</w:t>
      </w:r>
      <w:r>
        <w:rPr>
          <w:color w:val="auto"/>
        </w:rPr>
        <w:t xml:space="preserve"> </w:t>
      </w:r>
      <w:r w:rsidRPr="00EE6556">
        <w:rPr>
          <w:color w:val="auto"/>
        </w:rPr>
        <w:t>современных</w:t>
      </w:r>
      <w:r>
        <w:rPr>
          <w:color w:val="auto"/>
        </w:rPr>
        <w:t xml:space="preserve"> </w:t>
      </w:r>
      <w:r w:rsidRPr="00EE6556">
        <w:rPr>
          <w:color w:val="auto"/>
        </w:rPr>
        <w:t>систем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образования,</w:t>
      </w:r>
      <w:r>
        <w:rPr>
          <w:color w:val="auto"/>
        </w:rPr>
        <w:t xml:space="preserve"> </w:t>
      </w:r>
      <w:r w:rsidRPr="00EE6556">
        <w:rPr>
          <w:color w:val="auto"/>
        </w:rPr>
        <w:t>на</w:t>
      </w:r>
      <w:r>
        <w:rPr>
          <w:color w:val="auto"/>
        </w:rPr>
        <w:t xml:space="preserve"> </w:t>
      </w:r>
      <w:r w:rsidRPr="00EE6556">
        <w:rPr>
          <w:color w:val="auto"/>
        </w:rPr>
        <w:t>её</w:t>
      </w:r>
      <w:r>
        <w:rPr>
          <w:color w:val="auto"/>
        </w:rPr>
        <w:t xml:space="preserve"> </w:t>
      </w:r>
      <w:r w:rsidRPr="00EE6556">
        <w:rPr>
          <w:color w:val="auto"/>
        </w:rPr>
        <w:t>реализацию</w:t>
      </w:r>
      <w:r>
        <w:rPr>
          <w:color w:val="auto"/>
        </w:rPr>
        <w:t xml:space="preserve"> </w:t>
      </w:r>
      <w:r w:rsidRPr="00EE6556">
        <w:rPr>
          <w:color w:val="auto"/>
        </w:rPr>
        <w:t>из</w:t>
      </w:r>
      <w:r>
        <w:rPr>
          <w:color w:val="auto"/>
        </w:rPr>
        <w:t xml:space="preserve"> </w:t>
      </w:r>
      <w:r w:rsidRPr="00EE6556">
        <w:rPr>
          <w:color w:val="auto"/>
        </w:rPr>
        <w:t>федерального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бюджета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2017</w:t>
      </w:r>
      <w:r>
        <w:rPr>
          <w:color w:val="auto"/>
        </w:rPr>
        <w:t xml:space="preserve"> </w:t>
      </w:r>
      <w:r w:rsidRPr="00EE6556">
        <w:rPr>
          <w:color w:val="auto"/>
        </w:rPr>
        <w:t>–</w:t>
      </w:r>
      <w:r>
        <w:rPr>
          <w:color w:val="auto"/>
        </w:rPr>
        <w:t xml:space="preserve"> </w:t>
      </w:r>
      <w:r w:rsidRPr="00EE6556">
        <w:rPr>
          <w:color w:val="auto"/>
        </w:rPr>
        <w:t>2018</w:t>
      </w:r>
      <w:r>
        <w:rPr>
          <w:color w:val="auto"/>
        </w:rPr>
        <w:t xml:space="preserve"> </w:t>
      </w:r>
      <w:r w:rsidRPr="00EE6556">
        <w:rPr>
          <w:color w:val="auto"/>
        </w:rPr>
        <w:t>годах</w:t>
      </w:r>
      <w:r>
        <w:rPr>
          <w:color w:val="auto"/>
        </w:rPr>
        <w:t xml:space="preserve"> </w:t>
      </w:r>
      <w:r w:rsidRPr="00EE6556">
        <w:rPr>
          <w:color w:val="auto"/>
        </w:rPr>
        <w:t>выделено</w:t>
      </w:r>
      <w:r>
        <w:rPr>
          <w:color w:val="auto"/>
        </w:rPr>
        <w:t xml:space="preserve"> </w:t>
      </w:r>
      <w:r w:rsidRPr="00EE6556">
        <w:rPr>
          <w:color w:val="auto"/>
        </w:rPr>
        <w:t>360,</w:t>
      </w:r>
      <w:r>
        <w:rPr>
          <w:color w:val="auto"/>
        </w:rPr>
        <w:t xml:space="preserve"> </w:t>
      </w:r>
      <w:r w:rsidRPr="00EE6556">
        <w:rPr>
          <w:color w:val="auto"/>
        </w:rPr>
        <w:t>9</w:t>
      </w:r>
      <w:r>
        <w:rPr>
          <w:color w:val="auto"/>
        </w:rPr>
        <w:t xml:space="preserve"> </w:t>
      </w:r>
      <w:r w:rsidRPr="00EE6556">
        <w:rPr>
          <w:color w:val="auto"/>
        </w:rPr>
        <w:t>миллиона</w:t>
      </w:r>
      <w:r>
        <w:rPr>
          <w:color w:val="auto"/>
        </w:rPr>
        <w:t xml:space="preserve"> </w:t>
      </w:r>
      <w:r w:rsidRPr="00EE6556">
        <w:rPr>
          <w:color w:val="auto"/>
        </w:rPr>
        <w:t>рублей.</w:t>
      </w:r>
      <w:r>
        <w:rPr>
          <w:color w:val="auto"/>
        </w:rPr>
        <w:t xml:space="preserve"> </w:t>
      </w:r>
      <w:r w:rsidRPr="00EE6556">
        <w:rPr>
          <w:color w:val="auto"/>
        </w:rPr>
        <w:t>К</w:t>
      </w:r>
      <w:r>
        <w:rPr>
          <w:color w:val="auto"/>
        </w:rPr>
        <w:t xml:space="preserve"> </w:t>
      </w:r>
      <w:r w:rsidRPr="00EE6556">
        <w:rPr>
          <w:color w:val="auto"/>
        </w:rPr>
        <w:t>2022</w:t>
      </w:r>
      <w:r>
        <w:rPr>
          <w:color w:val="auto"/>
        </w:rPr>
        <w:t xml:space="preserve"> </w:t>
      </w:r>
      <w:r w:rsidRPr="00EE6556">
        <w:rPr>
          <w:color w:val="auto"/>
        </w:rPr>
        <w:t>году</w:t>
      </w:r>
      <w:r>
        <w:rPr>
          <w:color w:val="auto"/>
        </w:rPr>
        <w:t xml:space="preserve"> </w:t>
      </w:r>
      <w:r w:rsidRPr="00EE6556">
        <w:rPr>
          <w:color w:val="auto"/>
        </w:rPr>
        <w:t>целевая</w:t>
      </w:r>
      <w:r>
        <w:rPr>
          <w:color w:val="auto"/>
        </w:rPr>
        <w:t xml:space="preserve"> </w:t>
      </w:r>
      <w:r w:rsidRPr="00EE6556">
        <w:rPr>
          <w:color w:val="auto"/>
        </w:rPr>
        <w:t>модель</w:t>
      </w:r>
      <w:r>
        <w:rPr>
          <w:color w:val="auto"/>
        </w:rPr>
        <w:t xml:space="preserve"> </w:t>
      </w:r>
      <w:r w:rsidRPr="00EE6556">
        <w:rPr>
          <w:color w:val="auto"/>
        </w:rPr>
        <w:t>развития</w:t>
      </w:r>
      <w:r>
        <w:rPr>
          <w:color w:val="auto"/>
        </w:rPr>
        <w:t xml:space="preserve"> </w:t>
      </w:r>
      <w:r w:rsidRPr="00EE6556">
        <w:rPr>
          <w:color w:val="auto"/>
        </w:rPr>
        <w:t>современных</w:t>
      </w:r>
      <w:r>
        <w:rPr>
          <w:color w:val="auto"/>
        </w:rPr>
        <w:t xml:space="preserve"> </w:t>
      </w:r>
      <w:r w:rsidRPr="00EE6556">
        <w:rPr>
          <w:color w:val="auto"/>
        </w:rPr>
        <w:t>систем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будет</w:t>
      </w:r>
      <w:r>
        <w:rPr>
          <w:color w:val="auto"/>
        </w:rPr>
        <w:t xml:space="preserve"> </w:t>
      </w:r>
      <w:r w:rsidRPr="00EE6556">
        <w:rPr>
          <w:color w:val="auto"/>
        </w:rPr>
        <w:t>внедрена</w:t>
      </w:r>
      <w:r>
        <w:rPr>
          <w:color w:val="auto"/>
        </w:rPr>
        <w:t xml:space="preserve"> </w:t>
      </w:r>
      <w:r w:rsidRPr="00EE6556">
        <w:rPr>
          <w:color w:val="auto"/>
        </w:rPr>
        <w:t>во</w:t>
      </w:r>
      <w:r>
        <w:rPr>
          <w:color w:val="auto"/>
        </w:rPr>
        <w:t xml:space="preserve"> </w:t>
      </w:r>
      <w:r w:rsidRPr="00EE6556">
        <w:rPr>
          <w:color w:val="auto"/>
        </w:rPr>
        <w:t>всех</w:t>
      </w:r>
      <w:r>
        <w:rPr>
          <w:color w:val="auto"/>
        </w:rPr>
        <w:t xml:space="preserve"> </w:t>
      </w:r>
      <w:r w:rsidRPr="00EE6556">
        <w:rPr>
          <w:color w:val="auto"/>
        </w:rPr>
        <w:t>регионах</w:t>
      </w:r>
      <w:r>
        <w:rPr>
          <w:color w:val="auto"/>
        </w:rPr>
        <w:t xml:space="preserve"> </w:t>
      </w:r>
      <w:r w:rsidRPr="00EE6556">
        <w:rPr>
          <w:color w:val="auto"/>
        </w:rPr>
        <w:t>России.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</w:rPr>
      </w:pP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настоящее</w:t>
      </w:r>
      <w:r>
        <w:rPr>
          <w:color w:val="auto"/>
        </w:rPr>
        <w:t xml:space="preserve"> </w:t>
      </w:r>
      <w:r w:rsidRPr="00EE6556">
        <w:rPr>
          <w:color w:val="auto"/>
        </w:rPr>
        <w:t>время</w:t>
      </w:r>
      <w:r>
        <w:rPr>
          <w:color w:val="auto"/>
        </w:rPr>
        <w:t xml:space="preserve"> </w:t>
      </w:r>
      <w:r w:rsidRPr="00EE6556">
        <w:rPr>
          <w:color w:val="auto"/>
        </w:rPr>
        <w:t>происходит</w:t>
      </w:r>
      <w:r>
        <w:rPr>
          <w:color w:val="auto"/>
        </w:rPr>
        <w:t xml:space="preserve"> </w:t>
      </w:r>
      <w:r w:rsidRPr="00EE6556">
        <w:rPr>
          <w:color w:val="auto"/>
        </w:rPr>
        <w:t>переосмысление</w:t>
      </w:r>
      <w:r>
        <w:rPr>
          <w:color w:val="auto"/>
        </w:rPr>
        <w:t xml:space="preserve"> </w:t>
      </w:r>
      <w:r w:rsidRPr="00EE6556">
        <w:rPr>
          <w:color w:val="auto"/>
        </w:rPr>
        <w:t>роли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педагога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детей.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августе</w:t>
      </w:r>
      <w:r>
        <w:rPr>
          <w:color w:val="auto"/>
        </w:rPr>
        <w:t xml:space="preserve"> </w:t>
      </w:r>
      <w:r w:rsidRPr="00EE6556">
        <w:rPr>
          <w:color w:val="auto"/>
        </w:rPr>
        <w:t>этого</w:t>
      </w:r>
      <w:r>
        <w:rPr>
          <w:color w:val="auto"/>
        </w:rPr>
        <w:t xml:space="preserve"> </w:t>
      </w:r>
      <w:r w:rsidRPr="00EE6556">
        <w:rPr>
          <w:color w:val="auto"/>
        </w:rPr>
        <w:t>года</w:t>
      </w:r>
      <w:r>
        <w:rPr>
          <w:color w:val="auto"/>
        </w:rPr>
        <w:t xml:space="preserve"> </w:t>
      </w:r>
      <w:r w:rsidRPr="00EE6556">
        <w:rPr>
          <w:color w:val="auto"/>
        </w:rPr>
        <w:t>приказом</w:t>
      </w:r>
      <w:r>
        <w:rPr>
          <w:color w:val="auto"/>
        </w:rPr>
        <w:t xml:space="preserve"> </w:t>
      </w:r>
      <w:r w:rsidRPr="00EE6556">
        <w:rPr>
          <w:color w:val="auto"/>
        </w:rPr>
        <w:t>Минтруда</w:t>
      </w:r>
      <w:r>
        <w:rPr>
          <w:color w:val="auto"/>
        </w:rPr>
        <w:t xml:space="preserve"> </w:t>
      </w:r>
      <w:r w:rsidRPr="00EE6556">
        <w:rPr>
          <w:color w:val="auto"/>
        </w:rPr>
        <w:t>России</w:t>
      </w:r>
      <w:r>
        <w:rPr>
          <w:color w:val="auto"/>
        </w:rPr>
        <w:t xml:space="preserve"> </w:t>
      </w:r>
      <w:r w:rsidRPr="00EE6556">
        <w:rPr>
          <w:color w:val="auto"/>
        </w:rPr>
        <w:t>(от</w:t>
      </w:r>
      <w:r>
        <w:rPr>
          <w:color w:val="auto"/>
        </w:rPr>
        <w:t xml:space="preserve"> </w:t>
      </w:r>
      <w:r w:rsidRPr="00EE6556">
        <w:rPr>
          <w:color w:val="auto"/>
        </w:rPr>
        <w:t>5</w:t>
      </w:r>
      <w:r>
        <w:rPr>
          <w:color w:val="auto"/>
        </w:rPr>
        <w:t xml:space="preserve"> </w:t>
      </w:r>
      <w:r w:rsidRPr="00EE6556">
        <w:rPr>
          <w:color w:val="auto"/>
        </w:rPr>
        <w:t>мая</w:t>
      </w:r>
      <w:r>
        <w:rPr>
          <w:color w:val="auto"/>
        </w:rPr>
        <w:t xml:space="preserve"> </w:t>
      </w:r>
      <w:r w:rsidRPr="00EE6556">
        <w:rPr>
          <w:color w:val="auto"/>
        </w:rPr>
        <w:t>2018</w:t>
      </w:r>
      <w:r>
        <w:rPr>
          <w:color w:val="auto"/>
        </w:rPr>
        <w:t xml:space="preserve"> </w:t>
      </w:r>
      <w:r w:rsidRPr="00EE6556">
        <w:rPr>
          <w:color w:val="auto"/>
        </w:rPr>
        <w:t>г.</w:t>
      </w:r>
      <w:r>
        <w:rPr>
          <w:color w:val="auto"/>
        </w:rPr>
        <w:t xml:space="preserve"> </w:t>
      </w:r>
      <w:r w:rsidRPr="00EE6556">
        <w:rPr>
          <w:color w:val="auto"/>
        </w:rPr>
        <w:t>№</w:t>
      </w:r>
      <w:r>
        <w:rPr>
          <w:color w:val="auto"/>
        </w:rPr>
        <w:t xml:space="preserve"> </w:t>
      </w:r>
      <w:r w:rsidRPr="00EE6556">
        <w:rPr>
          <w:color w:val="auto"/>
        </w:rPr>
        <w:t>298н)</w:t>
      </w:r>
      <w:r>
        <w:rPr>
          <w:color w:val="auto"/>
        </w:rPr>
        <w:t xml:space="preserve"> </w:t>
      </w:r>
      <w:r w:rsidRPr="00EE6556">
        <w:rPr>
          <w:color w:val="auto"/>
        </w:rPr>
        <w:t>утверждён</w:t>
      </w:r>
      <w:r>
        <w:rPr>
          <w:color w:val="auto"/>
        </w:rPr>
        <w:t xml:space="preserve"> </w:t>
      </w:r>
      <w:proofErr w:type="spellStart"/>
      <w:r w:rsidRPr="00EE6556">
        <w:rPr>
          <w:color w:val="auto"/>
        </w:rPr>
        <w:t>профстандарт</w:t>
      </w:r>
      <w:proofErr w:type="spellEnd"/>
      <w:r w:rsidRPr="00EE6556">
        <w:rPr>
          <w:color w:val="auto"/>
        </w:rPr>
        <w:t>,</w:t>
      </w:r>
      <w:r>
        <w:rPr>
          <w:color w:val="auto"/>
        </w:rPr>
        <w:t xml:space="preserve"> </w:t>
      </w:r>
      <w:r w:rsidRPr="00EE6556">
        <w:rPr>
          <w:color w:val="auto"/>
        </w:rPr>
        <w:t>устанавливающий,</w:t>
      </w:r>
      <w:r>
        <w:rPr>
          <w:color w:val="auto"/>
        </w:rPr>
        <w:t xml:space="preserve"> </w:t>
      </w:r>
      <w:r w:rsidRPr="00EE6556">
        <w:rPr>
          <w:color w:val="auto"/>
        </w:rPr>
        <w:t>что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педагогом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детей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lastRenderedPageBreak/>
        <w:t>взрослых</w:t>
      </w:r>
      <w:r>
        <w:rPr>
          <w:color w:val="auto"/>
        </w:rPr>
        <w:t xml:space="preserve"> </w:t>
      </w:r>
      <w:r w:rsidRPr="00EE6556">
        <w:rPr>
          <w:color w:val="auto"/>
        </w:rPr>
        <w:t>может</w:t>
      </w:r>
      <w:r>
        <w:rPr>
          <w:color w:val="auto"/>
        </w:rPr>
        <w:t xml:space="preserve"> </w:t>
      </w:r>
      <w:r w:rsidRPr="00EE6556">
        <w:rPr>
          <w:color w:val="auto"/>
        </w:rPr>
        <w:t>стать</w:t>
      </w:r>
      <w:r>
        <w:rPr>
          <w:color w:val="auto"/>
        </w:rPr>
        <w:t xml:space="preserve"> </w:t>
      </w:r>
      <w:r w:rsidRPr="00EE6556">
        <w:rPr>
          <w:color w:val="auto"/>
        </w:rPr>
        <w:t>не</w:t>
      </w:r>
      <w:r>
        <w:rPr>
          <w:color w:val="auto"/>
        </w:rPr>
        <w:t xml:space="preserve"> </w:t>
      </w:r>
      <w:r w:rsidRPr="00EE6556">
        <w:rPr>
          <w:color w:val="auto"/>
        </w:rPr>
        <w:t>только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образованию,</w:t>
      </w:r>
      <w:r>
        <w:rPr>
          <w:color w:val="auto"/>
        </w:rPr>
        <w:t xml:space="preserve"> </w:t>
      </w:r>
      <w:r w:rsidRPr="00EE6556">
        <w:rPr>
          <w:color w:val="auto"/>
        </w:rPr>
        <w:t>но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специалист</w:t>
      </w:r>
      <w:r w:rsidR="008B48D5">
        <w:rPr>
          <w:color w:val="auto"/>
        </w:rPr>
        <w:t>–</w:t>
      </w:r>
      <w:r w:rsidRPr="00EE6556">
        <w:rPr>
          <w:color w:val="auto"/>
        </w:rPr>
        <w:t>практик,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образование</w:t>
      </w:r>
      <w:r>
        <w:rPr>
          <w:color w:val="auto"/>
        </w:rPr>
        <w:t xml:space="preserve"> </w:t>
      </w:r>
      <w:r w:rsidRPr="00EE6556">
        <w:rPr>
          <w:color w:val="auto"/>
        </w:rPr>
        <w:t>которого</w:t>
      </w:r>
      <w:r>
        <w:rPr>
          <w:color w:val="auto"/>
        </w:rPr>
        <w:t xml:space="preserve"> </w:t>
      </w:r>
      <w:r w:rsidRPr="00EE6556">
        <w:rPr>
          <w:color w:val="auto"/>
        </w:rPr>
        <w:t>соответствует</w:t>
      </w:r>
      <w:r>
        <w:rPr>
          <w:color w:val="auto"/>
        </w:rPr>
        <w:t xml:space="preserve"> </w:t>
      </w:r>
      <w:r w:rsidRPr="00EE6556">
        <w:rPr>
          <w:color w:val="auto"/>
        </w:rPr>
        <w:t>направлению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программы,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которой</w:t>
      </w:r>
      <w:r>
        <w:rPr>
          <w:color w:val="auto"/>
        </w:rPr>
        <w:t xml:space="preserve"> </w:t>
      </w:r>
      <w:r w:rsidRPr="00EE6556">
        <w:rPr>
          <w:color w:val="auto"/>
        </w:rPr>
        <w:t>он</w:t>
      </w:r>
      <w:r>
        <w:rPr>
          <w:color w:val="auto"/>
        </w:rPr>
        <w:t xml:space="preserve"> </w:t>
      </w:r>
      <w:r w:rsidRPr="00EE6556">
        <w:rPr>
          <w:color w:val="auto"/>
        </w:rPr>
        <w:t>преподает.</w:t>
      </w:r>
      <w:r>
        <w:rPr>
          <w:color w:val="auto"/>
        </w:rPr>
        <w:t xml:space="preserve"> </w:t>
      </w:r>
      <w:r w:rsidRPr="00EE6556">
        <w:rPr>
          <w:color w:val="auto"/>
        </w:rPr>
        <w:t>Кроме</w:t>
      </w:r>
      <w:r>
        <w:rPr>
          <w:color w:val="auto"/>
        </w:rPr>
        <w:t xml:space="preserve"> </w:t>
      </w:r>
      <w:r w:rsidRPr="00EE6556">
        <w:rPr>
          <w:color w:val="auto"/>
        </w:rPr>
        <w:t>того,</w:t>
      </w:r>
      <w:r>
        <w:rPr>
          <w:color w:val="auto"/>
        </w:rPr>
        <w:t xml:space="preserve"> </w:t>
      </w:r>
      <w:r w:rsidRPr="00EE6556">
        <w:rPr>
          <w:color w:val="auto"/>
        </w:rPr>
        <w:t>приказом</w:t>
      </w:r>
      <w:r>
        <w:rPr>
          <w:color w:val="auto"/>
        </w:rPr>
        <w:t xml:space="preserve"> </w:t>
      </w:r>
      <w:proofErr w:type="spellStart"/>
      <w:r w:rsidRPr="00EE6556">
        <w:rPr>
          <w:color w:val="auto"/>
        </w:rPr>
        <w:t>Минпросвещения</w:t>
      </w:r>
      <w:proofErr w:type="spellEnd"/>
      <w:r>
        <w:rPr>
          <w:color w:val="auto"/>
        </w:rPr>
        <w:t xml:space="preserve"> </w:t>
      </w:r>
      <w:r w:rsidRPr="00EE6556">
        <w:rPr>
          <w:color w:val="auto"/>
        </w:rPr>
        <w:t>России</w:t>
      </w:r>
      <w:r>
        <w:rPr>
          <w:color w:val="auto"/>
        </w:rPr>
        <w:t xml:space="preserve"> </w:t>
      </w:r>
      <w:r w:rsidRPr="00EE6556">
        <w:rPr>
          <w:color w:val="auto"/>
        </w:rPr>
        <w:t>от</w:t>
      </w:r>
      <w:r>
        <w:rPr>
          <w:color w:val="auto"/>
        </w:rPr>
        <w:t xml:space="preserve">  </w:t>
      </w:r>
      <w:r w:rsidRPr="00EE6556">
        <w:rPr>
          <w:color w:val="auto"/>
        </w:rPr>
        <w:t>9</w:t>
      </w:r>
      <w:r>
        <w:rPr>
          <w:color w:val="auto"/>
        </w:rPr>
        <w:t xml:space="preserve"> </w:t>
      </w:r>
      <w:r w:rsidRPr="00EE6556">
        <w:rPr>
          <w:color w:val="auto"/>
        </w:rPr>
        <w:t>ноября</w:t>
      </w:r>
      <w:r>
        <w:rPr>
          <w:color w:val="auto"/>
        </w:rPr>
        <w:t xml:space="preserve"> </w:t>
      </w:r>
      <w:r w:rsidRPr="00EE6556">
        <w:rPr>
          <w:color w:val="auto"/>
        </w:rPr>
        <w:t>2018</w:t>
      </w:r>
      <w:r>
        <w:rPr>
          <w:color w:val="auto"/>
        </w:rPr>
        <w:t xml:space="preserve"> </w:t>
      </w:r>
      <w:r w:rsidRPr="00EE6556">
        <w:rPr>
          <w:color w:val="auto"/>
        </w:rPr>
        <w:t>г.</w:t>
      </w:r>
      <w:r>
        <w:rPr>
          <w:color w:val="auto"/>
        </w:rPr>
        <w:t xml:space="preserve"> </w:t>
      </w:r>
      <w:r w:rsidRPr="00EE6556">
        <w:rPr>
          <w:color w:val="auto"/>
        </w:rPr>
        <w:t>№</w:t>
      </w:r>
      <w:r>
        <w:rPr>
          <w:color w:val="auto"/>
        </w:rPr>
        <w:t xml:space="preserve"> </w:t>
      </w:r>
      <w:r w:rsidRPr="00EE6556">
        <w:rPr>
          <w:color w:val="auto"/>
        </w:rPr>
        <w:t>196</w:t>
      </w:r>
      <w:r>
        <w:rPr>
          <w:color w:val="auto"/>
        </w:rPr>
        <w:t xml:space="preserve"> </w:t>
      </w:r>
      <w:r w:rsidRPr="00EE6556">
        <w:rPr>
          <w:color w:val="auto"/>
        </w:rPr>
        <w:t>предусмотрено,</w:t>
      </w:r>
      <w:r>
        <w:rPr>
          <w:color w:val="auto"/>
        </w:rPr>
        <w:t xml:space="preserve"> </w:t>
      </w:r>
      <w:r w:rsidRPr="00EE6556">
        <w:rPr>
          <w:color w:val="auto"/>
        </w:rPr>
        <w:t>что</w:t>
      </w:r>
      <w:r>
        <w:rPr>
          <w:color w:val="auto"/>
        </w:rPr>
        <w:t xml:space="preserve"> </w:t>
      </w:r>
      <w:r w:rsidRPr="00EE6556">
        <w:rPr>
          <w:color w:val="auto"/>
        </w:rPr>
        <w:t>при</w:t>
      </w:r>
      <w:r>
        <w:rPr>
          <w:color w:val="auto"/>
        </w:rPr>
        <w:t xml:space="preserve"> </w:t>
      </w:r>
      <w:r w:rsidRPr="00EE6556">
        <w:rPr>
          <w:color w:val="auto"/>
        </w:rPr>
        <w:t>реализации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дополнительных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общеобразовательных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</w:t>
      </w:r>
      <w:r>
        <w:rPr>
          <w:color w:val="auto"/>
        </w:rPr>
        <w:t xml:space="preserve"> </w:t>
      </w:r>
      <w:r w:rsidRPr="00EE6556">
        <w:rPr>
          <w:color w:val="auto"/>
        </w:rPr>
        <w:t>могут</w:t>
      </w:r>
      <w:r>
        <w:rPr>
          <w:color w:val="auto"/>
        </w:rPr>
        <w:t xml:space="preserve"> </w:t>
      </w:r>
      <w:r w:rsidRPr="00EE6556">
        <w:rPr>
          <w:color w:val="auto"/>
        </w:rPr>
        <w:t>привлекаться</w:t>
      </w:r>
      <w:r>
        <w:rPr>
          <w:color w:val="auto"/>
        </w:rPr>
        <w:t xml:space="preserve"> </w:t>
      </w:r>
      <w:r w:rsidRPr="00EE6556">
        <w:rPr>
          <w:color w:val="auto"/>
        </w:rPr>
        <w:t>студенты,</w:t>
      </w:r>
      <w:r>
        <w:rPr>
          <w:color w:val="auto"/>
        </w:rPr>
        <w:t xml:space="preserve"> </w:t>
      </w:r>
      <w:r w:rsidRPr="00EE6556">
        <w:rPr>
          <w:color w:val="auto"/>
        </w:rPr>
        <w:t>получающие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педагогическое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образование.</w:t>
      </w:r>
      <w:r>
        <w:rPr>
          <w:color w:val="auto"/>
        </w:rPr>
        <w:t xml:space="preserve"> </w:t>
      </w:r>
      <w:r w:rsidRPr="00EE6556">
        <w:rPr>
          <w:color w:val="auto"/>
        </w:rPr>
        <w:t>Согласно</w:t>
      </w:r>
      <w:r>
        <w:rPr>
          <w:color w:val="auto"/>
        </w:rPr>
        <w:t xml:space="preserve"> </w:t>
      </w:r>
      <w:r w:rsidRPr="00EE6556">
        <w:rPr>
          <w:color w:val="auto"/>
        </w:rPr>
        <w:t>стандарту,</w:t>
      </w:r>
      <w:r>
        <w:rPr>
          <w:color w:val="auto"/>
        </w:rPr>
        <w:t xml:space="preserve"> </w:t>
      </w:r>
      <w:r w:rsidRPr="00EE6556">
        <w:rPr>
          <w:color w:val="auto"/>
        </w:rPr>
        <w:t>целью</w:t>
      </w:r>
      <w:r>
        <w:rPr>
          <w:color w:val="auto"/>
        </w:rPr>
        <w:t xml:space="preserve"> </w:t>
      </w:r>
      <w:r w:rsidRPr="00EE6556">
        <w:rPr>
          <w:color w:val="auto"/>
        </w:rPr>
        <w:t>деятельности</w:t>
      </w:r>
      <w:r>
        <w:rPr>
          <w:color w:val="auto"/>
        </w:rPr>
        <w:t xml:space="preserve"> </w:t>
      </w:r>
      <w:r w:rsidRPr="00EE6556">
        <w:rPr>
          <w:color w:val="auto"/>
        </w:rPr>
        <w:t>указанных</w:t>
      </w:r>
      <w:r>
        <w:rPr>
          <w:color w:val="auto"/>
        </w:rPr>
        <w:t xml:space="preserve"> </w:t>
      </w:r>
      <w:r w:rsidRPr="00EE6556">
        <w:rPr>
          <w:color w:val="auto"/>
        </w:rPr>
        <w:t>специалистов</w:t>
      </w:r>
      <w:r>
        <w:rPr>
          <w:color w:val="auto"/>
        </w:rPr>
        <w:t xml:space="preserve"> </w:t>
      </w:r>
      <w:r w:rsidRPr="00EE6556">
        <w:rPr>
          <w:color w:val="auto"/>
        </w:rPr>
        <w:t>является</w:t>
      </w:r>
      <w:r>
        <w:rPr>
          <w:color w:val="auto"/>
        </w:rPr>
        <w:t xml:space="preserve"> </w:t>
      </w:r>
      <w:r w:rsidRPr="00EE6556">
        <w:rPr>
          <w:color w:val="auto"/>
        </w:rPr>
        <w:t>организация</w:t>
      </w:r>
      <w:r>
        <w:rPr>
          <w:color w:val="auto"/>
        </w:rPr>
        <w:t xml:space="preserve"> </w:t>
      </w:r>
      <w:r w:rsidRPr="00EE6556">
        <w:rPr>
          <w:color w:val="auto"/>
        </w:rPr>
        <w:t>деятельности</w:t>
      </w:r>
      <w:r>
        <w:rPr>
          <w:color w:val="auto"/>
        </w:rPr>
        <w:t xml:space="preserve"> </w:t>
      </w:r>
      <w:r w:rsidRPr="00EE6556">
        <w:rPr>
          <w:color w:val="auto"/>
        </w:rPr>
        <w:t>обучающихся</w:t>
      </w:r>
      <w:r>
        <w:rPr>
          <w:color w:val="auto"/>
        </w:rPr>
        <w:t xml:space="preserve"> </w:t>
      </w:r>
      <w:r w:rsidRPr="00EE6556">
        <w:rPr>
          <w:color w:val="auto"/>
        </w:rPr>
        <w:t>по</w:t>
      </w:r>
      <w:r>
        <w:rPr>
          <w:color w:val="auto"/>
        </w:rPr>
        <w:t xml:space="preserve"> </w:t>
      </w:r>
      <w:r w:rsidRPr="00EE6556">
        <w:rPr>
          <w:color w:val="auto"/>
        </w:rPr>
        <w:t>усвоению</w:t>
      </w:r>
      <w:r>
        <w:rPr>
          <w:color w:val="auto"/>
        </w:rPr>
        <w:t xml:space="preserve"> </w:t>
      </w:r>
      <w:r w:rsidRPr="00EE6556">
        <w:rPr>
          <w:color w:val="auto"/>
        </w:rPr>
        <w:t>знаний,</w:t>
      </w:r>
      <w:r>
        <w:rPr>
          <w:color w:val="auto"/>
        </w:rPr>
        <w:t xml:space="preserve"> </w:t>
      </w:r>
      <w:r w:rsidRPr="00EE6556">
        <w:rPr>
          <w:color w:val="auto"/>
        </w:rPr>
        <w:t>формированию</w:t>
      </w:r>
      <w:r>
        <w:rPr>
          <w:color w:val="auto"/>
        </w:rPr>
        <w:t xml:space="preserve"> </w:t>
      </w:r>
      <w:r w:rsidRPr="00EE6556">
        <w:rPr>
          <w:color w:val="auto"/>
        </w:rPr>
        <w:t>умений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компетенций;</w:t>
      </w:r>
      <w:r>
        <w:rPr>
          <w:color w:val="auto"/>
        </w:rPr>
        <w:t xml:space="preserve"> </w:t>
      </w:r>
      <w:r w:rsidRPr="00EE6556">
        <w:rPr>
          <w:color w:val="auto"/>
        </w:rPr>
        <w:t>создание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педагогических</w:t>
      </w:r>
      <w:r>
        <w:rPr>
          <w:color w:val="auto"/>
        </w:rPr>
        <w:t xml:space="preserve"> </w:t>
      </w:r>
      <w:r w:rsidRPr="00EE6556">
        <w:rPr>
          <w:color w:val="auto"/>
        </w:rPr>
        <w:t>условий</w:t>
      </w:r>
      <w:r>
        <w:rPr>
          <w:color w:val="auto"/>
        </w:rPr>
        <w:t xml:space="preserve"> </w:t>
      </w:r>
      <w:r w:rsidRPr="00EE6556">
        <w:rPr>
          <w:color w:val="auto"/>
        </w:rPr>
        <w:t>для</w:t>
      </w:r>
      <w:r>
        <w:rPr>
          <w:color w:val="auto"/>
        </w:rPr>
        <w:t xml:space="preserve"> </w:t>
      </w:r>
      <w:r w:rsidRPr="00EE6556">
        <w:rPr>
          <w:color w:val="auto"/>
        </w:rPr>
        <w:t>формирования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развития</w:t>
      </w:r>
      <w:r>
        <w:rPr>
          <w:color w:val="auto"/>
        </w:rPr>
        <w:t xml:space="preserve"> </w:t>
      </w:r>
      <w:r w:rsidRPr="00EE6556">
        <w:rPr>
          <w:color w:val="auto"/>
        </w:rPr>
        <w:t>творческих</w:t>
      </w:r>
      <w:r>
        <w:rPr>
          <w:color w:val="auto"/>
        </w:rPr>
        <w:t xml:space="preserve"> </w:t>
      </w:r>
      <w:r w:rsidRPr="00EE6556">
        <w:rPr>
          <w:color w:val="auto"/>
        </w:rPr>
        <w:t>способностей,</w:t>
      </w:r>
      <w:r>
        <w:rPr>
          <w:color w:val="auto"/>
        </w:rPr>
        <w:t xml:space="preserve"> </w:t>
      </w:r>
      <w:r w:rsidRPr="00EE6556">
        <w:rPr>
          <w:color w:val="auto"/>
        </w:rPr>
        <w:t>удовлетворения</w:t>
      </w:r>
      <w:r>
        <w:rPr>
          <w:color w:val="auto"/>
        </w:rPr>
        <w:t xml:space="preserve"> </w:t>
      </w:r>
      <w:r w:rsidRPr="00EE6556">
        <w:rPr>
          <w:color w:val="auto"/>
        </w:rPr>
        <w:t>потребностей</w:t>
      </w:r>
      <w:r>
        <w:rPr>
          <w:color w:val="auto"/>
        </w:rPr>
        <w:t xml:space="preserve"> </w:t>
      </w: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интеллектуальном,</w:t>
      </w:r>
      <w:r>
        <w:rPr>
          <w:color w:val="auto"/>
        </w:rPr>
        <w:t xml:space="preserve"> </w:t>
      </w:r>
      <w:r w:rsidRPr="00EE6556">
        <w:rPr>
          <w:color w:val="auto"/>
        </w:rPr>
        <w:t>нравственном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физическом</w:t>
      </w:r>
      <w:r>
        <w:rPr>
          <w:color w:val="auto"/>
        </w:rPr>
        <w:t xml:space="preserve"> </w:t>
      </w:r>
      <w:r w:rsidRPr="00EE6556">
        <w:rPr>
          <w:color w:val="auto"/>
        </w:rPr>
        <w:t>совершенствовании,</w:t>
      </w:r>
      <w:r>
        <w:rPr>
          <w:color w:val="auto"/>
        </w:rPr>
        <w:t xml:space="preserve"> </w:t>
      </w:r>
      <w:r w:rsidRPr="00EE6556">
        <w:rPr>
          <w:color w:val="auto"/>
        </w:rPr>
        <w:t>укреплении</w:t>
      </w:r>
      <w:r>
        <w:rPr>
          <w:color w:val="auto"/>
        </w:rPr>
        <w:t xml:space="preserve"> </w:t>
      </w:r>
      <w:r w:rsidRPr="00EE6556">
        <w:rPr>
          <w:color w:val="auto"/>
        </w:rPr>
        <w:t>здоровья,</w:t>
      </w:r>
      <w:r>
        <w:rPr>
          <w:color w:val="auto"/>
        </w:rPr>
        <w:t xml:space="preserve"> </w:t>
      </w:r>
      <w:r w:rsidRPr="00EE6556">
        <w:rPr>
          <w:color w:val="auto"/>
        </w:rPr>
        <w:t>организации</w:t>
      </w:r>
      <w:r>
        <w:rPr>
          <w:color w:val="auto"/>
        </w:rPr>
        <w:t xml:space="preserve"> </w:t>
      </w:r>
      <w:r w:rsidRPr="00EE6556">
        <w:rPr>
          <w:color w:val="auto"/>
        </w:rPr>
        <w:t>свободного</w:t>
      </w:r>
      <w:r>
        <w:rPr>
          <w:color w:val="auto"/>
        </w:rPr>
        <w:t xml:space="preserve"> </w:t>
      </w:r>
      <w:r w:rsidRPr="00EE6556">
        <w:rPr>
          <w:color w:val="auto"/>
        </w:rPr>
        <w:t>времени,</w:t>
      </w:r>
      <w:r>
        <w:rPr>
          <w:color w:val="auto"/>
        </w:rPr>
        <w:t xml:space="preserve"> </w:t>
      </w:r>
      <w:r w:rsidRPr="00EE6556">
        <w:rPr>
          <w:color w:val="auto"/>
        </w:rPr>
        <w:t>профессиональной</w:t>
      </w:r>
      <w:r>
        <w:rPr>
          <w:color w:val="auto"/>
        </w:rPr>
        <w:t xml:space="preserve"> </w:t>
      </w:r>
      <w:r w:rsidRPr="00EE6556">
        <w:rPr>
          <w:color w:val="auto"/>
        </w:rPr>
        <w:t>ориентации;</w:t>
      </w:r>
      <w:r>
        <w:rPr>
          <w:color w:val="auto"/>
        </w:rPr>
        <w:t xml:space="preserve"> </w:t>
      </w:r>
      <w:r w:rsidRPr="00EE6556">
        <w:rPr>
          <w:color w:val="auto"/>
        </w:rPr>
        <w:t>обеспечение</w:t>
      </w:r>
      <w:r>
        <w:rPr>
          <w:color w:val="auto"/>
        </w:rPr>
        <w:t xml:space="preserve"> </w:t>
      </w:r>
      <w:r w:rsidRPr="00EE6556">
        <w:rPr>
          <w:color w:val="auto"/>
        </w:rPr>
        <w:t>достижения</w:t>
      </w:r>
      <w:r>
        <w:rPr>
          <w:color w:val="auto"/>
        </w:rPr>
        <w:t xml:space="preserve"> </w:t>
      </w:r>
      <w:r w:rsidRPr="00EE6556">
        <w:rPr>
          <w:color w:val="auto"/>
        </w:rPr>
        <w:t>обучающимися</w:t>
      </w:r>
      <w:r>
        <w:rPr>
          <w:color w:val="auto"/>
        </w:rPr>
        <w:t xml:space="preserve"> </w:t>
      </w:r>
      <w:r w:rsidRPr="00EE6556">
        <w:rPr>
          <w:color w:val="auto"/>
        </w:rPr>
        <w:t>результатов</w:t>
      </w:r>
      <w:r>
        <w:rPr>
          <w:color w:val="auto"/>
        </w:rPr>
        <w:t xml:space="preserve"> </w:t>
      </w:r>
      <w:r w:rsidRPr="00EE6556">
        <w:rPr>
          <w:color w:val="auto"/>
        </w:rPr>
        <w:t>освоения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дополнительных</w:t>
      </w:r>
      <w:r>
        <w:rPr>
          <w:color w:val="auto"/>
        </w:rPr>
        <w:t xml:space="preserve"> </w:t>
      </w:r>
      <w:r w:rsidRPr="00EE6556">
        <w:rPr>
          <w:color w:val="auto"/>
        </w:rPr>
        <w:t>общеобразовательных</w:t>
      </w:r>
      <w:r>
        <w:rPr>
          <w:color w:val="auto"/>
        </w:rPr>
        <w:t xml:space="preserve"> </w:t>
      </w:r>
      <w:r w:rsidRPr="00EE6556">
        <w:rPr>
          <w:color w:val="auto"/>
        </w:rPr>
        <w:t>программ.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  <w:szCs w:val="20"/>
        </w:rPr>
      </w:pPr>
      <w:r w:rsidRPr="00EE6556">
        <w:rPr>
          <w:color w:val="auto"/>
        </w:rPr>
        <w:t>В</w:t>
      </w:r>
      <w:r>
        <w:rPr>
          <w:color w:val="auto"/>
        </w:rPr>
        <w:t xml:space="preserve"> </w:t>
      </w:r>
      <w:r w:rsidRPr="00EE6556">
        <w:rPr>
          <w:color w:val="auto"/>
        </w:rPr>
        <w:t>функции</w:t>
      </w:r>
      <w:r>
        <w:rPr>
          <w:color w:val="auto"/>
        </w:rPr>
        <w:t xml:space="preserve"> </w:t>
      </w:r>
      <w:r w:rsidRPr="00EE6556">
        <w:rPr>
          <w:color w:val="auto"/>
        </w:rPr>
        <w:t>педагогов</w:t>
      </w:r>
      <w:r>
        <w:rPr>
          <w:color w:val="auto"/>
        </w:rPr>
        <w:t xml:space="preserve"> </w:t>
      </w:r>
      <w:r w:rsidRPr="00EE6556">
        <w:rPr>
          <w:color w:val="auto"/>
        </w:rPr>
        <w:t>дополнительного</w:t>
      </w:r>
      <w:r>
        <w:rPr>
          <w:color w:val="auto"/>
        </w:rPr>
        <w:t xml:space="preserve"> </w:t>
      </w:r>
      <w:r w:rsidRPr="00EE6556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EE6556">
        <w:rPr>
          <w:color w:val="auto"/>
        </w:rPr>
        <w:t>детей</w:t>
      </w:r>
      <w:r>
        <w:rPr>
          <w:color w:val="auto"/>
        </w:rPr>
        <w:t xml:space="preserve"> </w:t>
      </w:r>
      <w:r w:rsidRPr="00EE6556">
        <w:rPr>
          <w:color w:val="auto"/>
        </w:rPr>
        <w:t>и</w:t>
      </w:r>
      <w:r>
        <w:rPr>
          <w:color w:val="auto"/>
        </w:rPr>
        <w:t xml:space="preserve"> </w:t>
      </w:r>
      <w:r w:rsidRPr="00EE6556">
        <w:rPr>
          <w:color w:val="auto"/>
        </w:rPr>
        <w:t>взрослых</w:t>
      </w:r>
      <w:r>
        <w:rPr>
          <w:color w:val="auto"/>
        </w:rPr>
        <w:t xml:space="preserve"> </w:t>
      </w:r>
      <w:r w:rsidRPr="00EE6556">
        <w:rPr>
          <w:color w:val="auto"/>
        </w:rPr>
        <w:t>входит:</w:t>
      </w:r>
    </w:p>
    <w:p w:rsidR="00EE6556" w:rsidRPr="00EE6556" w:rsidRDefault="008B48D5" w:rsidP="008B48D5">
      <w:pPr>
        <w:pStyle w:val="13"/>
        <w:spacing w:line="240" w:lineRule="auto"/>
        <w:rPr>
          <w:color w:val="auto"/>
          <w:szCs w:val="20"/>
        </w:rPr>
      </w:pPr>
      <w:r>
        <w:rPr>
          <w:color w:val="auto"/>
        </w:rPr>
        <w:t>–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преподавание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по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дополнительным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общеобразовательным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программам;</w:t>
      </w:r>
    </w:p>
    <w:p w:rsidR="00EE6556" w:rsidRPr="00EE6556" w:rsidRDefault="008B48D5" w:rsidP="008B48D5">
      <w:pPr>
        <w:pStyle w:val="13"/>
        <w:spacing w:line="240" w:lineRule="auto"/>
        <w:rPr>
          <w:color w:val="auto"/>
          <w:szCs w:val="20"/>
        </w:rPr>
      </w:pPr>
      <w:r>
        <w:rPr>
          <w:color w:val="auto"/>
        </w:rPr>
        <w:t>–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организационно</w:t>
      </w:r>
      <w:r>
        <w:rPr>
          <w:color w:val="auto"/>
        </w:rPr>
        <w:t>–</w:t>
      </w:r>
      <w:r w:rsidR="00EE6556" w:rsidRPr="00EE6556">
        <w:rPr>
          <w:color w:val="auto"/>
        </w:rPr>
        <w:t>методическое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обеспечение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реализации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дополнительных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общеобразовательных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программ;</w:t>
      </w:r>
    </w:p>
    <w:p w:rsidR="00EE6556" w:rsidRPr="00EE6556" w:rsidRDefault="008B48D5" w:rsidP="008B48D5">
      <w:pPr>
        <w:pStyle w:val="13"/>
        <w:spacing w:line="240" w:lineRule="auto"/>
        <w:rPr>
          <w:color w:val="auto"/>
        </w:rPr>
      </w:pPr>
      <w:r>
        <w:rPr>
          <w:color w:val="auto"/>
        </w:rPr>
        <w:t>–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организационно</w:t>
      </w:r>
      <w:r>
        <w:rPr>
          <w:color w:val="auto"/>
        </w:rPr>
        <w:t>–</w:t>
      </w:r>
      <w:r w:rsidR="00EE6556" w:rsidRPr="00EE6556">
        <w:rPr>
          <w:color w:val="auto"/>
        </w:rPr>
        <w:t>педагогическое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обеспечение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реализации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дополнительных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общеобразовательных</w:t>
      </w:r>
      <w:r w:rsidR="00EE6556">
        <w:rPr>
          <w:color w:val="auto"/>
        </w:rPr>
        <w:t xml:space="preserve"> </w:t>
      </w:r>
      <w:r w:rsidR="00EE6556" w:rsidRPr="00EE6556">
        <w:rPr>
          <w:color w:val="auto"/>
        </w:rPr>
        <w:t>программ.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  <w:shd w:val="clear" w:color="auto" w:fill="FFFFFF"/>
        </w:rPr>
      </w:pPr>
      <w:r w:rsidRPr="00EE6556">
        <w:rPr>
          <w:color w:val="auto"/>
          <w:shd w:val="clear" w:color="auto" w:fill="FFFFFF"/>
        </w:rPr>
        <w:t>Россия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входит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двадцатку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стран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развитой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системой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образования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детей.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Современная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система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дополнительного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образования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сохранила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дома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творчества,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центры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детского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туризма,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детские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школы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искусств,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спортивные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zCs w:val="19"/>
          <w:shd w:val="clear" w:color="auto" w:fill="FFFFFF"/>
        </w:rPr>
        <w:t>школы</w:t>
      </w:r>
      <w:r w:rsidRPr="00EE6556">
        <w:rPr>
          <w:color w:val="auto"/>
          <w:shd w:val="clear" w:color="auto" w:fill="FFFFFF"/>
        </w:rPr>
        <w:t>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</w:rPr>
      </w:pPr>
      <w:r w:rsidRPr="00EE6556">
        <w:rPr>
          <w:color w:val="auto"/>
          <w:szCs w:val="19"/>
        </w:rPr>
        <w:t>К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концу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2021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года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стране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насчитывалось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902</w:t>
      </w:r>
      <w:r>
        <w:rPr>
          <w:rStyle w:val="af3"/>
          <w:b w:val="0"/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203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новых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места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дополнительного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образования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детей,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при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этом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всех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субъектах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Российской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Федерации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ведётся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персонифицированный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учёт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этой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сфере.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Созданы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135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детских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технопарков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«</w:t>
      </w:r>
      <w:proofErr w:type="spellStart"/>
      <w:r w:rsidRPr="00EE6556">
        <w:rPr>
          <w:color w:val="auto"/>
          <w:szCs w:val="19"/>
        </w:rPr>
        <w:t>Кванториум</w:t>
      </w:r>
      <w:proofErr w:type="spellEnd"/>
      <w:r w:rsidRPr="00EE6556">
        <w:rPr>
          <w:color w:val="auto"/>
          <w:szCs w:val="19"/>
        </w:rPr>
        <w:t>»</w:t>
      </w:r>
      <w:r>
        <w:rPr>
          <w:color w:val="auto"/>
          <w:szCs w:val="19"/>
        </w:rPr>
        <w:t xml:space="preserve"> </w:t>
      </w:r>
      <w:proofErr w:type="spellStart"/>
      <w:r w:rsidRPr="00EE6556">
        <w:rPr>
          <w:color w:val="auto"/>
          <w:szCs w:val="19"/>
        </w:rPr>
        <w:t>Минпросвещения</w:t>
      </w:r>
      <w:proofErr w:type="spellEnd"/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России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80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субъектах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Российской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Федерации,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85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мобильных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технопарков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«</w:t>
      </w:r>
      <w:proofErr w:type="spellStart"/>
      <w:r w:rsidRPr="00EE6556">
        <w:rPr>
          <w:color w:val="auto"/>
          <w:szCs w:val="19"/>
        </w:rPr>
        <w:t>Кванториум</w:t>
      </w:r>
      <w:proofErr w:type="spellEnd"/>
      <w:r w:rsidRPr="00EE6556">
        <w:rPr>
          <w:color w:val="auto"/>
          <w:szCs w:val="19"/>
        </w:rPr>
        <w:t>»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для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детей,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которые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живут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сельской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местности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малых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городах,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71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цифрового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образования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«IT</w:t>
      </w:r>
      <w:r w:rsidR="008B48D5">
        <w:rPr>
          <w:color w:val="auto"/>
          <w:szCs w:val="19"/>
        </w:rPr>
        <w:t>–</w:t>
      </w:r>
      <w:r w:rsidRPr="00EE6556">
        <w:rPr>
          <w:color w:val="auto"/>
          <w:szCs w:val="19"/>
        </w:rPr>
        <w:t>куб»,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также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30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«Домов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научной</w:t>
      </w:r>
      <w:r>
        <w:rPr>
          <w:color w:val="auto"/>
          <w:szCs w:val="19"/>
        </w:rPr>
        <w:t xml:space="preserve"> </w:t>
      </w:r>
      <w:proofErr w:type="spellStart"/>
      <w:r w:rsidRPr="00EE6556">
        <w:rPr>
          <w:color w:val="auto"/>
          <w:szCs w:val="19"/>
        </w:rPr>
        <w:t>коллаборации</w:t>
      </w:r>
      <w:proofErr w:type="spellEnd"/>
      <w:r w:rsidRPr="00EE6556">
        <w:rPr>
          <w:color w:val="auto"/>
          <w:szCs w:val="19"/>
        </w:rPr>
        <w:t>»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(ключевых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дополнительного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образования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базе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вузов).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Также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всей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стране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работают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44</w:t>
      </w:r>
      <w:r>
        <w:rPr>
          <w:rStyle w:val="af3"/>
          <w:b w:val="0"/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региональных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выявления,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поддержки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развития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способностей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талантов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молодёжи,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23</w:t>
      </w:r>
      <w:r>
        <w:rPr>
          <w:rStyle w:val="af3"/>
          <w:b w:val="0"/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700</w:t>
      </w:r>
      <w:r>
        <w:rPr>
          <w:rStyle w:val="af3"/>
          <w:b w:val="0"/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тыс.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школьных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спортивных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клубов.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rStyle w:val="af3"/>
          <w:b w:val="0"/>
          <w:color w:val="auto"/>
          <w:szCs w:val="19"/>
        </w:rPr>
        <w:t>3,3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тыс.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образовательных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организациях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обновлена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материально</w:t>
      </w:r>
      <w:r w:rsidR="008B48D5">
        <w:rPr>
          <w:color w:val="auto"/>
          <w:szCs w:val="19"/>
        </w:rPr>
        <w:t>–</w:t>
      </w:r>
      <w:r w:rsidRPr="00EE6556">
        <w:rPr>
          <w:color w:val="auto"/>
          <w:szCs w:val="19"/>
        </w:rPr>
        <w:t>техническая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база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для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занятий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физической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культурой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спортом</w:t>
      </w:r>
      <w:r w:rsidRPr="00EE6556">
        <w:rPr>
          <w:color w:val="auto"/>
          <w:shd w:val="clear" w:color="auto" w:fill="FFFFFF"/>
        </w:rPr>
        <w:t>[45]</w:t>
      </w:r>
      <w:r w:rsidRPr="00EE6556">
        <w:rPr>
          <w:color w:val="auto"/>
          <w:szCs w:val="19"/>
        </w:rPr>
        <w:t>.</w:t>
      </w:r>
      <w:r>
        <w:rPr>
          <w:color w:val="auto"/>
          <w:szCs w:val="19"/>
        </w:rPr>
        <w:t xml:space="preserve">  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  <w:szCs w:val="19"/>
        </w:rPr>
      </w:pPr>
      <w:r w:rsidRPr="00EE6556">
        <w:rPr>
          <w:color w:val="auto"/>
          <w:szCs w:val="19"/>
        </w:rPr>
        <w:t>Для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формирования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эффективной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системы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выявления,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поддержки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развития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детских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способностей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талантов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2024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году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будет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организована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работа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региональных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трём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направлениям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(наука,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спорт,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искусство)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всех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субъектах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страны.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Важная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задача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таких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центров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–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мотивировать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талантливых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ребят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активному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участию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развитии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своего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региона.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Региональные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центры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станут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координаторами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взаимодействия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образовательными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организациями,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которых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обучаются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одарённые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дети,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lastRenderedPageBreak/>
        <w:t>чтобы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помочь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каждому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ребёнку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выстроить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индивидуальную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образовательную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траекторию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оказать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ему</w:t>
      </w:r>
      <w:r>
        <w:rPr>
          <w:color w:val="auto"/>
          <w:szCs w:val="19"/>
        </w:rPr>
        <w:t xml:space="preserve"> </w:t>
      </w:r>
      <w:proofErr w:type="spellStart"/>
      <w:r w:rsidRPr="00EE6556">
        <w:rPr>
          <w:color w:val="auto"/>
          <w:szCs w:val="19"/>
        </w:rPr>
        <w:t>тьюторскую</w:t>
      </w:r>
      <w:proofErr w:type="spellEnd"/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поддержку.</w:t>
      </w:r>
    </w:p>
    <w:p w:rsidR="00EE6556" w:rsidRPr="00EE6556" w:rsidRDefault="00EE6556" w:rsidP="008B48D5">
      <w:pPr>
        <w:pStyle w:val="13"/>
        <w:spacing w:line="240" w:lineRule="auto"/>
        <w:rPr>
          <w:color w:val="auto"/>
          <w:szCs w:val="19"/>
        </w:rPr>
      </w:pPr>
      <w:proofErr w:type="spellStart"/>
      <w:r w:rsidRPr="00EE6556">
        <w:rPr>
          <w:color w:val="auto"/>
          <w:szCs w:val="19"/>
        </w:rPr>
        <w:t>Минпросвещения</w:t>
      </w:r>
      <w:proofErr w:type="spellEnd"/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России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обеспечивает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утверждение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целевой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модели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развития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региональных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систем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дополнительного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образования,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рамках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которой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субъектах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Российской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Федерации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внедряются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система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персонифицированного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финансирования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учёта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детей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в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дополнительном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образовании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и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общедоступный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навигатор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по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дополнительным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общеобразовательным</w:t>
      </w:r>
      <w:r>
        <w:rPr>
          <w:color w:val="auto"/>
          <w:szCs w:val="19"/>
        </w:rPr>
        <w:t xml:space="preserve"> </w:t>
      </w:r>
      <w:r w:rsidRPr="00EE6556">
        <w:rPr>
          <w:color w:val="auto"/>
          <w:szCs w:val="19"/>
        </w:rPr>
        <w:t>программам.</w:t>
      </w:r>
      <w:r>
        <w:rPr>
          <w:color w:val="auto"/>
          <w:szCs w:val="19"/>
        </w:rPr>
        <w:t xml:space="preserve"> </w:t>
      </w:r>
    </w:p>
    <w:p w:rsidR="00EE6556" w:rsidRDefault="00EE6556" w:rsidP="008B48D5">
      <w:pPr>
        <w:pStyle w:val="13"/>
        <w:spacing w:line="240" w:lineRule="auto"/>
        <w:rPr>
          <w:color w:val="auto"/>
          <w:shd w:val="clear" w:color="auto" w:fill="FFFFFF"/>
        </w:rPr>
      </w:pPr>
      <w:r w:rsidRPr="00EE6556">
        <w:rPr>
          <w:color w:val="auto"/>
          <w:shd w:val="clear" w:color="auto" w:fill="FFFFFF"/>
        </w:rPr>
        <w:t>На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сегодняшний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день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России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насчитывается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83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632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организации,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реализующие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дополнительные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общеобразовательные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программы,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2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485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798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дополнительных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общеобразовательных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программ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для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детей.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ним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обучаются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18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240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897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ребят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(81,8%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от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общего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количества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детей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возрасте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от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5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18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лет,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которые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занимаются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организациях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дополнительного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образования).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данным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за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2020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год,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численность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работников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учреждений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дополнительного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образования,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осуществляющих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образовательную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деятельность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по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дополнительным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общеобразовательным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программам,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составила</w:t>
      </w:r>
      <w:r>
        <w:rPr>
          <w:color w:val="auto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687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rStyle w:val="af3"/>
          <w:b w:val="0"/>
          <w:color w:val="auto"/>
          <w:szCs w:val="19"/>
          <w:shd w:val="clear" w:color="auto" w:fill="FFFFFF"/>
        </w:rPr>
        <w:t>515</w:t>
      </w:r>
      <w:r>
        <w:rPr>
          <w:rStyle w:val="af3"/>
          <w:b w:val="0"/>
          <w:color w:val="auto"/>
          <w:szCs w:val="19"/>
          <w:shd w:val="clear" w:color="auto" w:fill="FFFFFF"/>
        </w:rPr>
        <w:t xml:space="preserve"> </w:t>
      </w:r>
      <w:r w:rsidRPr="00EE6556">
        <w:rPr>
          <w:color w:val="auto"/>
          <w:shd w:val="clear" w:color="auto" w:fill="FFFFFF"/>
        </w:rPr>
        <w:t>человек</w:t>
      </w:r>
      <w:r>
        <w:rPr>
          <w:color w:val="auto"/>
          <w:shd w:val="clear" w:color="auto" w:fill="FFFFFF"/>
        </w:rPr>
        <w:t xml:space="preserve"> </w:t>
      </w:r>
      <w:r w:rsidR="008B48D5">
        <w:rPr>
          <w:color w:val="auto"/>
          <w:shd w:val="clear" w:color="auto" w:fill="FFFFFF"/>
        </w:rPr>
        <w:t>[6</w:t>
      </w:r>
      <w:r w:rsidRPr="00EE6556">
        <w:rPr>
          <w:color w:val="auto"/>
          <w:shd w:val="clear" w:color="auto" w:fill="FFFFFF"/>
        </w:rPr>
        <w:t>].</w:t>
      </w:r>
    </w:p>
    <w:p w:rsidR="008B48D5" w:rsidRDefault="008B48D5" w:rsidP="008B48D5">
      <w:pPr>
        <w:pStyle w:val="13"/>
        <w:spacing w:line="240" w:lineRule="auto"/>
        <w:rPr>
          <w:b/>
          <w:color w:val="auto"/>
          <w:szCs w:val="20"/>
        </w:rPr>
      </w:pPr>
      <w:r w:rsidRPr="008B48D5">
        <w:rPr>
          <w:b/>
          <w:color w:val="auto"/>
          <w:szCs w:val="20"/>
        </w:rPr>
        <w:t>Библиографический список:</w:t>
      </w:r>
    </w:p>
    <w:p w:rsidR="008B48D5" w:rsidRPr="008B48D5" w:rsidRDefault="008B48D5" w:rsidP="008B48D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D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12.12.1993г. (принята всенародным голосованием 12.12.1993) (с учётом поправок, внесенных Законами РФ о поправках к Конституции РФ от 30.12.2008 N 6–ФКЗ, от 30.12.2008 N 7–ФКЗ, от 05.02.2014 N 2–ФКЗ, от 21.07.2014 N 11–ФКЗ, </w:t>
      </w:r>
      <w:proofErr w:type="gramStart"/>
      <w:r w:rsidRPr="008B48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48D5">
        <w:rPr>
          <w:rFonts w:ascii="Times New Roman" w:hAnsi="Times New Roman" w:cs="Times New Roman"/>
          <w:sz w:val="28"/>
          <w:szCs w:val="28"/>
        </w:rPr>
        <w:t xml:space="preserve"> 14.03.2020 N 1–ФКЗ).// </w:t>
      </w:r>
      <w:r w:rsidRPr="008B48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Официальный интернет–портал правовой информации </w:t>
      </w:r>
      <w:proofErr w:type="spellStart"/>
      <w:r w:rsidRPr="008B48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8B48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04.07.2020, N 0001202007040001</w:t>
      </w:r>
      <w:r w:rsidRPr="008B48D5">
        <w:rPr>
          <w:rFonts w:ascii="Times New Roman" w:hAnsi="Times New Roman" w:cs="Times New Roman"/>
          <w:sz w:val="28"/>
          <w:szCs w:val="28"/>
        </w:rPr>
        <w:t>.</w:t>
      </w:r>
    </w:p>
    <w:p w:rsidR="008B48D5" w:rsidRPr="008B48D5" w:rsidRDefault="008B48D5" w:rsidP="008B48D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D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Федеральный закон  от 29.12.2012 N 273–ФЗ (в ред. от 30.12.2021) </w:t>
      </w:r>
      <w:r w:rsidRPr="008B48D5">
        <w:rPr>
          <w:rStyle w:val="af3"/>
          <w:rFonts w:ascii="Times New Roman" w:hAnsi="Times New Roman" w:cs="Times New Roman"/>
          <w:b w:val="0"/>
          <w:kern w:val="36"/>
          <w:sz w:val="28"/>
          <w:szCs w:val="28"/>
        </w:rPr>
        <w:t xml:space="preserve">(с </w:t>
      </w:r>
      <w:proofErr w:type="spellStart"/>
      <w:r w:rsidRPr="008B48D5">
        <w:rPr>
          <w:rStyle w:val="af3"/>
          <w:rFonts w:ascii="Times New Roman" w:hAnsi="Times New Roman" w:cs="Times New Roman"/>
          <w:b w:val="0"/>
          <w:kern w:val="36"/>
          <w:sz w:val="28"/>
          <w:szCs w:val="28"/>
        </w:rPr>
        <w:t>изм</w:t>
      </w:r>
      <w:proofErr w:type="spellEnd"/>
      <w:r w:rsidRPr="008B48D5">
        <w:rPr>
          <w:rStyle w:val="af3"/>
          <w:rFonts w:ascii="Times New Roman" w:hAnsi="Times New Roman" w:cs="Times New Roman"/>
          <w:b w:val="0"/>
          <w:kern w:val="36"/>
          <w:sz w:val="28"/>
          <w:szCs w:val="28"/>
        </w:rPr>
        <w:t>. и доп., вступ. в силу с 01.01.2022)</w:t>
      </w:r>
      <w:r w:rsidRPr="008B48D5">
        <w:rPr>
          <w:rStyle w:val="af3"/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8B48D5">
        <w:rPr>
          <w:rFonts w:ascii="Times New Roman" w:hAnsi="Times New Roman" w:cs="Times New Roman"/>
          <w:sz w:val="28"/>
          <w:szCs w:val="28"/>
        </w:rPr>
        <w:t>// Собрание законодательства РФ. – 30.12.2012. – № 122. – ст. 4366.</w:t>
      </w:r>
    </w:p>
    <w:p w:rsidR="008B48D5" w:rsidRPr="008B48D5" w:rsidRDefault="008B48D5" w:rsidP="008B48D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D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"Развитие образования"». Постановление Правительства РФ №1642 от 26.12.2017 (в ред. от 28.01.2021) // </w:t>
      </w:r>
      <w:r w:rsidRPr="008B48D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N 1 (</w:t>
      </w:r>
      <w:proofErr w:type="spellStart"/>
      <w:r w:rsidRPr="008B48D5">
        <w:rPr>
          <w:rFonts w:ascii="Times New Roman" w:hAnsi="Times New Roman" w:cs="Times New Roman"/>
          <w:sz w:val="28"/>
          <w:szCs w:val="28"/>
        </w:rPr>
        <w:t>ч.II</w:t>
      </w:r>
      <w:proofErr w:type="spellEnd"/>
      <w:r w:rsidRPr="008B48D5">
        <w:rPr>
          <w:rFonts w:ascii="Times New Roman" w:hAnsi="Times New Roman" w:cs="Times New Roman"/>
          <w:sz w:val="28"/>
          <w:szCs w:val="28"/>
        </w:rPr>
        <w:t>), 01.01.2018, ст.375</w:t>
      </w:r>
    </w:p>
    <w:p w:rsidR="008B48D5" w:rsidRPr="008B48D5" w:rsidRDefault="008B48D5" w:rsidP="008B48D5">
      <w:pPr>
        <w:pStyle w:val="af6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B48D5">
        <w:rPr>
          <w:sz w:val="28"/>
          <w:szCs w:val="28"/>
        </w:rPr>
        <w:t xml:space="preserve">Акимова А.Н., </w:t>
      </w:r>
      <w:proofErr w:type="spellStart"/>
      <w:r w:rsidRPr="008B48D5">
        <w:rPr>
          <w:sz w:val="28"/>
          <w:szCs w:val="28"/>
        </w:rPr>
        <w:t>Завальский</w:t>
      </w:r>
      <w:proofErr w:type="spellEnd"/>
      <w:r w:rsidRPr="008B48D5">
        <w:rPr>
          <w:sz w:val="28"/>
          <w:szCs w:val="28"/>
        </w:rPr>
        <w:t xml:space="preserve"> Д.В., </w:t>
      </w:r>
      <w:proofErr w:type="spellStart"/>
      <w:r w:rsidRPr="008B48D5">
        <w:rPr>
          <w:sz w:val="28"/>
          <w:szCs w:val="28"/>
        </w:rPr>
        <w:t>Лубин</w:t>
      </w:r>
      <w:proofErr w:type="spellEnd"/>
      <w:r w:rsidRPr="008B48D5">
        <w:rPr>
          <w:sz w:val="28"/>
          <w:szCs w:val="28"/>
        </w:rPr>
        <w:t xml:space="preserve"> А.В., </w:t>
      </w:r>
      <w:proofErr w:type="spellStart"/>
      <w:r w:rsidRPr="008B48D5">
        <w:rPr>
          <w:sz w:val="28"/>
          <w:szCs w:val="28"/>
        </w:rPr>
        <w:t>Межин</w:t>
      </w:r>
      <w:proofErr w:type="spellEnd"/>
      <w:r w:rsidRPr="008B48D5">
        <w:rPr>
          <w:sz w:val="28"/>
          <w:szCs w:val="28"/>
        </w:rPr>
        <w:t xml:space="preserve"> И.А., Новицкая Т.В. Текущее состояние и перспективы развития государственного управления системой образования в России // Актуальные вопросы современной экономики. </w:t>
      </w:r>
      <w:r>
        <w:rPr>
          <w:sz w:val="28"/>
          <w:szCs w:val="28"/>
        </w:rPr>
        <w:t>–</w:t>
      </w:r>
      <w:r w:rsidRPr="008B48D5">
        <w:rPr>
          <w:sz w:val="28"/>
          <w:szCs w:val="28"/>
        </w:rPr>
        <w:t xml:space="preserve"> 2020. </w:t>
      </w:r>
      <w:r>
        <w:rPr>
          <w:sz w:val="28"/>
          <w:szCs w:val="28"/>
        </w:rPr>
        <w:t>–</w:t>
      </w:r>
      <w:r w:rsidRPr="008B48D5">
        <w:rPr>
          <w:sz w:val="28"/>
          <w:szCs w:val="28"/>
        </w:rPr>
        <w:t xml:space="preserve"> № 7. </w:t>
      </w:r>
      <w:r>
        <w:rPr>
          <w:sz w:val="28"/>
          <w:szCs w:val="28"/>
        </w:rPr>
        <w:t>–</w:t>
      </w:r>
      <w:r w:rsidRPr="008B48D5">
        <w:rPr>
          <w:sz w:val="28"/>
          <w:szCs w:val="28"/>
        </w:rPr>
        <w:t xml:space="preserve"> С. 182</w:t>
      </w:r>
      <w:r>
        <w:rPr>
          <w:sz w:val="28"/>
          <w:szCs w:val="28"/>
        </w:rPr>
        <w:t>–</w:t>
      </w:r>
      <w:r w:rsidRPr="008B48D5">
        <w:rPr>
          <w:sz w:val="28"/>
          <w:szCs w:val="28"/>
        </w:rPr>
        <w:t>186.</w:t>
      </w:r>
    </w:p>
    <w:p w:rsidR="008B48D5" w:rsidRPr="008B48D5" w:rsidRDefault="008B48D5" w:rsidP="008B48D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8D5">
        <w:rPr>
          <w:rFonts w:ascii="Times New Roman" w:hAnsi="Times New Roman" w:cs="Times New Roman"/>
          <w:sz w:val="28"/>
          <w:szCs w:val="28"/>
        </w:rPr>
        <w:t>Печерина</w:t>
      </w:r>
      <w:proofErr w:type="spellEnd"/>
      <w:r w:rsidRPr="008B48D5">
        <w:rPr>
          <w:rFonts w:ascii="Times New Roman" w:hAnsi="Times New Roman" w:cs="Times New Roman"/>
          <w:sz w:val="28"/>
          <w:szCs w:val="28"/>
        </w:rPr>
        <w:t xml:space="preserve">, О.В. Управление системой образования на муниципальном уровне / О.В. </w:t>
      </w:r>
      <w:proofErr w:type="spellStart"/>
      <w:r w:rsidRPr="008B48D5">
        <w:rPr>
          <w:rFonts w:ascii="Times New Roman" w:hAnsi="Times New Roman" w:cs="Times New Roman"/>
          <w:sz w:val="28"/>
          <w:szCs w:val="28"/>
        </w:rPr>
        <w:t>Печерина</w:t>
      </w:r>
      <w:proofErr w:type="spellEnd"/>
      <w:r w:rsidRPr="008B48D5">
        <w:rPr>
          <w:rFonts w:ascii="Times New Roman" w:hAnsi="Times New Roman" w:cs="Times New Roman"/>
          <w:sz w:val="28"/>
          <w:szCs w:val="28"/>
        </w:rPr>
        <w:t xml:space="preserve"> // Проблемы развития физической культуры и спорта в новом тысячелетии.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8D5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8D5">
        <w:rPr>
          <w:rFonts w:ascii="Times New Roman" w:hAnsi="Times New Roman" w:cs="Times New Roman"/>
          <w:sz w:val="28"/>
          <w:szCs w:val="28"/>
        </w:rPr>
        <w:t xml:space="preserve"> Т. 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8D5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8D5">
        <w:rPr>
          <w:rFonts w:ascii="Times New Roman" w:hAnsi="Times New Roman" w:cs="Times New Roman"/>
          <w:sz w:val="28"/>
          <w:szCs w:val="28"/>
        </w:rPr>
        <w:t xml:space="preserve"> С. 7–9. </w:t>
      </w:r>
    </w:p>
    <w:p w:rsidR="008B48D5" w:rsidRPr="008B48D5" w:rsidRDefault="008B48D5" w:rsidP="008B48D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D5">
        <w:rPr>
          <w:rFonts w:ascii="Times New Roman" w:hAnsi="Times New Roman" w:cs="Times New Roman"/>
          <w:sz w:val="28"/>
          <w:szCs w:val="28"/>
        </w:rPr>
        <w:t>Дополнительное образование детей. //Официальный сайт Министерства просвещения. [Электронный ресурс]. URL: https://edu.gov.ru/activity/main_activities/additional_edu_of_children/ (дата обращения: 09.0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48D5">
        <w:rPr>
          <w:rFonts w:ascii="Times New Roman" w:hAnsi="Times New Roman" w:cs="Times New Roman"/>
          <w:sz w:val="28"/>
          <w:szCs w:val="28"/>
        </w:rPr>
        <w:t>.2022).</w:t>
      </w:r>
    </w:p>
    <w:p w:rsidR="00E37A80" w:rsidRPr="00EE6556" w:rsidRDefault="00E37A80"/>
    <w:sectPr w:rsidR="00E37A80" w:rsidRPr="00EE6556" w:rsidSect="00E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44"/>
    <w:multiLevelType w:val="hybridMultilevel"/>
    <w:tmpl w:val="260A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728E7"/>
    <w:multiLevelType w:val="multilevel"/>
    <w:tmpl w:val="29EA7D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6A2"/>
    <w:multiLevelType w:val="hybridMultilevel"/>
    <w:tmpl w:val="7CCC1D74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26B17"/>
    <w:multiLevelType w:val="hybridMultilevel"/>
    <w:tmpl w:val="C2249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03E"/>
    <w:multiLevelType w:val="hybridMultilevel"/>
    <w:tmpl w:val="35F42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76DC6"/>
    <w:multiLevelType w:val="hybridMultilevel"/>
    <w:tmpl w:val="F4BEC654"/>
    <w:lvl w:ilvl="0" w:tplc="0D3618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340"/>
    <w:multiLevelType w:val="hybridMultilevel"/>
    <w:tmpl w:val="A42E0E78"/>
    <w:lvl w:ilvl="0" w:tplc="4FAAC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A0B37"/>
    <w:multiLevelType w:val="hybridMultilevel"/>
    <w:tmpl w:val="4EA43A1E"/>
    <w:lvl w:ilvl="0" w:tplc="6E4A820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E6172"/>
    <w:multiLevelType w:val="hybridMultilevel"/>
    <w:tmpl w:val="9D44A17C"/>
    <w:lvl w:ilvl="0" w:tplc="C7468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466119"/>
    <w:multiLevelType w:val="hybridMultilevel"/>
    <w:tmpl w:val="A9E682AA"/>
    <w:lvl w:ilvl="0" w:tplc="4FAAC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80684"/>
    <w:multiLevelType w:val="hybridMultilevel"/>
    <w:tmpl w:val="4D065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F64ACC"/>
    <w:multiLevelType w:val="hybridMultilevel"/>
    <w:tmpl w:val="504AB2BC"/>
    <w:lvl w:ilvl="0" w:tplc="EDE64C7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EC42C56"/>
    <w:multiLevelType w:val="hybridMultilevel"/>
    <w:tmpl w:val="AB22B5B8"/>
    <w:lvl w:ilvl="0" w:tplc="00004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BF3D20"/>
    <w:multiLevelType w:val="hybridMultilevel"/>
    <w:tmpl w:val="2CF417CC"/>
    <w:lvl w:ilvl="0" w:tplc="7256C0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A2FE9"/>
    <w:multiLevelType w:val="hybridMultilevel"/>
    <w:tmpl w:val="F26E2408"/>
    <w:lvl w:ilvl="0" w:tplc="B846C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0B15FC"/>
    <w:multiLevelType w:val="hybridMultilevel"/>
    <w:tmpl w:val="45A42B76"/>
    <w:lvl w:ilvl="0" w:tplc="4FAAC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42272"/>
    <w:multiLevelType w:val="hybridMultilevel"/>
    <w:tmpl w:val="A944190E"/>
    <w:lvl w:ilvl="0" w:tplc="5AE68E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CD52A5"/>
    <w:multiLevelType w:val="hybridMultilevel"/>
    <w:tmpl w:val="9A1E11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518CDCD2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E7451"/>
    <w:multiLevelType w:val="hybridMultilevel"/>
    <w:tmpl w:val="304C4D2A"/>
    <w:lvl w:ilvl="0" w:tplc="CF78A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53A46B5"/>
    <w:multiLevelType w:val="hybridMultilevel"/>
    <w:tmpl w:val="9220801C"/>
    <w:lvl w:ilvl="0" w:tplc="EDE64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F371C"/>
    <w:multiLevelType w:val="hybridMultilevel"/>
    <w:tmpl w:val="8556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F0FC2"/>
    <w:multiLevelType w:val="hybridMultilevel"/>
    <w:tmpl w:val="FE92D44C"/>
    <w:lvl w:ilvl="0" w:tplc="DF54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C2BBC"/>
    <w:multiLevelType w:val="hybridMultilevel"/>
    <w:tmpl w:val="E868649E"/>
    <w:lvl w:ilvl="0" w:tplc="EDE64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6AA9"/>
    <w:multiLevelType w:val="hybridMultilevel"/>
    <w:tmpl w:val="674C66FE"/>
    <w:lvl w:ilvl="0" w:tplc="02969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57E5FD8"/>
    <w:multiLevelType w:val="hybridMultilevel"/>
    <w:tmpl w:val="7814FE12"/>
    <w:lvl w:ilvl="0" w:tplc="DF5417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E06B41"/>
    <w:multiLevelType w:val="hybridMultilevel"/>
    <w:tmpl w:val="635AD3B4"/>
    <w:lvl w:ilvl="0" w:tplc="8D00D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B437A9"/>
    <w:multiLevelType w:val="hybridMultilevel"/>
    <w:tmpl w:val="03FC123A"/>
    <w:lvl w:ilvl="0" w:tplc="59103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C1BDE"/>
    <w:multiLevelType w:val="hybridMultilevel"/>
    <w:tmpl w:val="B3508792"/>
    <w:lvl w:ilvl="0" w:tplc="E87EE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B679D7"/>
    <w:multiLevelType w:val="hybridMultilevel"/>
    <w:tmpl w:val="F4BA2344"/>
    <w:lvl w:ilvl="0" w:tplc="4FAAC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72FDD"/>
    <w:multiLevelType w:val="hybridMultilevel"/>
    <w:tmpl w:val="CF3E1322"/>
    <w:lvl w:ilvl="0" w:tplc="D8AE2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5520E8"/>
    <w:multiLevelType w:val="hybridMultilevel"/>
    <w:tmpl w:val="8092C314"/>
    <w:lvl w:ilvl="0" w:tplc="4FAAC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1E2D06"/>
    <w:multiLevelType w:val="hybridMultilevel"/>
    <w:tmpl w:val="077EC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4B0CE8"/>
    <w:multiLevelType w:val="hybridMultilevel"/>
    <w:tmpl w:val="83142BEC"/>
    <w:lvl w:ilvl="0" w:tplc="5FAA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4"/>
  </w:num>
  <w:num w:numId="7">
    <w:abstractNumId w:val="2"/>
  </w:num>
  <w:num w:numId="8">
    <w:abstractNumId w:val="21"/>
  </w:num>
  <w:num w:numId="9">
    <w:abstractNumId w:val="30"/>
  </w:num>
  <w:num w:numId="10">
    <w:abstractNumId w:val="9"/>
  </w:num>
  <w:num w:numId="11">
    <w:abstractNumId w:val="15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7"/>
  </w:num>
  <w:num w:numId="19">
    <w:abstractNumId w:val="4"/>
  </w:num>
  <w:num w:numId="20">
    <w:abstractNumId w:val="23"/>
  </w:num>
  <w:num w:numId="21">
    <w:abstractNumId w:val="18"/>
  </w:num>
  <w:num w:numId="22">
    <w:abstractNumId w:val="25"/>
  </w:num>
  <w:num w:numId="23">
    <w:abstractNumId w:val="3"/>
  </w:num>
  <w:num w:numId="24">
    <w:abstractNumId w:val="26"/>
  </w:num>
  <w:num w:numId="25">
    <w:abstractNumId w:val="12"/>
  </w:num>
  <w:num w:numId="26">
    <w:abstractNumId w:val="0"/>
  </w:num>
  <w:num w:numId="27">
    <w:abstractNumId w:val="7"/>
  </w:num>
  <w:num w:numId="28">
    <w:abstractNumId w:val="19"/>
  </w:num>
  <w:num w:numId="29">
    <w:abstractNumId w:val="22"/>
  </w:num>
  <w:num w:numId="30">
    <w:abstractNumId w:val="11"/>
  </w:num>
  <w:num w:numId="31">
    <w:abstractNumId w:val="20"/>
  </w:num>
  <w:num w:numId="32">
    <w:abstractNumId w:val="31"/>
  </w:num>
  <w:num w:numId="33">
    <w:abstractNumId w:val="1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56"/>
    <w:rsid w:val="004128EE"/>
    <w:rsid w:val="008B48D5"/>
    <w:rsid w:val="00DB1EE6"/>
    <w:rsid w:val="00E37A80"/>
    <w:rsid w:val="00E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aliases w:val="Варианты ответов,Абзац списка2,Заголовки_отчет"/>
    <w:basedOn w:val="a"/>
    <w:link w:val="a4"/>
    <w:uiPriority w:val="34"/>
    <w:qFormat/>
    <w:rsid w:val="00EE6556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,Заголовки_отчет Знак"/>
    <w:link w:val="a3"/>
    <w:uiPriority w:val="34"/>
    <w:qFormat/>
    <w:locked/>
    <w:rsid w:val="00EE655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5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556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qFormat/>
    <w:rsid w:val="00EE655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E655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EE6556"/>
    <w:pPr>
      <w:widowControl w:val="0"/>
      <w:autoSpaceDE w:val="0"/>
      <w:autoSpaceDN w:val="0"/>
      <w:spacing w:after="0" w:line="240" w:lineRule="auto"/>
      <w:ind w:left="449" w:right="955"/>
      <w:jc w:val="center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EE6556"/>
    <w:rPr>
      <w:rFonts w:ascii="Times New Roman" w:eastAsia="Times New Roman" w:hAnsi="Times New Roman" w:cs="Times New Roman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E655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6556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E6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E6556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E6556"/>
    <w:rPr>
      <w:rFonts w:eastAsiaTheme="minorEastAsia"/>
      <w:lang w:eastAsia="ru-RU"/>
    </w:rPr>
  </w:style>
  <w:style w:type="paragraph" w:customStyle="1" w:styleId="11">
    <w:name w:val="Оглавление 11"/>
    <w:basedOn w:val="a"/>
    <w:uiPriority w:val="1"/>
    <w:qFormat/>
    <w:rsid w:val="00EE6556"/>
    <w:pPr>
      <w:widowControl w:val="0"/>
      <w:autoSpaceDE w:val="0"/>
      <w:autoSpaceDN w:val="0"/>
      <w:spacing w:before="121" w:after="0" w:line="240" w:lineRule="auto"/>
      <w:ind w:left="229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EE6556"/>
    <w:pPr>
      <w:widowControl w:val="0"/>
      <w:autoSpaceDE w:val="0"/>
      <w:autoSpaceDN w:val="0"/>
      <w:spacing w:after="0" w:line="341" w:lineRule="exact"/>
      <w:ind w:left="946" w:hanging="478"/>
    </w:pPr>
    <w:rPr>
      <w:rFonts w:ascii="Calibri" w:eastAsia="Calibri" w:hAnsi="Calibri" w:cs="Calibri"/>
      <w:lang w:eastAsia="en-US"/>
    </w:rPr>
  </w:style>
  <w:style w:type="paragraph" w:customStyle="1" w:styleId="31">
    <w:name w:val="Оглавление 31"/>
    <w:basedOn w:val="a"/>
    <w:uiPriority w:val="1"/>
    <w:qFormat/>
    <w:rsid w:val="00EE6556"/>
    <w:pPr>
      <w:widowControl w:val="0"/>
      <w:autoSpaceDE w:val="0"/>
      <w:autoSpaceDN w:val="0"/>
      <w:spacing w:after="0" w:line="341" w:lineRule="exact"/>
      <w:ind w:left="709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EE6556"/>
    <w:pPr>
      <w:widowControl w:val="0"/>
      <w:autoSpaceDE w:val="0"/>
      <w:autoSpaceDN w:val="0"/>
      <w:spacing w:before="99" w:after="0" w:line="240" w:lineRule="auto"/>
      <w:ind w:left="229"/>
      <w:outlineLvl w:val="1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customStyle="1" w:styleId="210">
    <w:name w:val="Заголовок 21"/>
    <w:basedOn w:val="a"/>
    <w:uiPriority w:val="1"/>
    <w:qFormat/>
    <w:rsid w:val="00EE6556"/>
    <w:pPr>
      <w:widowControl w:val="0"/>
      <w:autoSpaceDE w:val="0"/>
      <w:autoSpaceDN w:val="0"/>
      <w:spacing w:before="90" w:after="0" w:line="240" w:lineRule="auto"/>
      <w:ind w:left="229"/>
      <w:outlineLvl w:val="2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310">
    <w:name w:val="Заголовок 31"/>
    <w:basedOn w:val="a"/>
    <w:uiPriority w:val="1"/>
    <w:qFormat/>
    <w:rsid w:val="00EE6556"/>
    <w:pPr>
      <w:widowControl w:val="0"/>
      <w:autoSpaceDE w:val="0"/>
      <w:autoSpaceDN w:val="0"/>
      <w:spacing w:before="90" w:after="0" w:line="240" w:lineRule="auto"/>
      <w:ind w:left="737" w:hanging="509"/>
      <w:outlineLvl w:val="3"/>
    </w:pPr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character" w:styleId="af2">
    <w:name w:val="Hyperlink"/>
    <w:uiPriority w:val="99"/>
    <w:unhideWhenUsed/>
    <w:rsid w:val="00EE6556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E6556"/>
    <w:pPr>
      <w:tabs>
        <w:tab w:val="right" w:leader="dot" w:pos="9639"/>
      </w:tabs>
      <w:spacing w:after="0" w:line="360" w:lineRule="auto"/>
      <w:ind w:firstLine="142"/>
      <w:jc w:val="both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styleId="af3">
    <w:name w:val="Strong"/>
    <w:basedOn w:val="a0"/>
    <w:uiPriority w:val="22"/>
    <w:qFormat/>
    <w:rsid w:val="00EE6556"/>
    <w:rPr>
      <w:b/>
      <w:bCs/>
    </w:rPr>
  </w:style>
  <w:style w:type="paragraph" w:styleId="af4">
    <w:name w:val="Normal (Web)"/>
    <w:aliases w:val="Обычный (веб) Знак Знак,Заголовок 2 Знак Знак Знак,Обычный (веб) Знак Знак Знак Знак,Заголовок 2 Знак Знак Знак Знак Знак,Обычный (веб) Знак Знак Знак Знак Знак Знак,Заголовок 2 Знак Знак Знак Знак Знак Знак Знак,Обычный (Web)"/>
    <w:basedOn w:val="a"/>
    <w:link w:val="af5"/>
    <w:uiPriority w:val="99"/>
    <w:unhideWhenUsed/>
    <w:qFormat/>
    <w:rsid w:val="00E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веб) Знак Знак Знак,Заголовок 2 Знак Знак Знак Знак,Обычный (веб) Знак Знак Знак Знак Знак,Заголовок 2 Знак Знак Знак Знак Знак Знак,Обычный (веб) Знак Знак Знак Знак Знак Знак Знак,Обычный (Web) Знак"/>
    <w:link w:val="af4"/>
    <w:uiPriority w:val="99"/>
    <w:locked/>
    <w:rsid w:val="00EE6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EE6556"/>
  </w:style>
  <w:style w:type="character" w:customStyle="1" w:styleId="ListLabel101">
    <w:name w:val="ListLabel 101"/>
    <w:qFormat/>
    <w:rsid w:val="00EE655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EE6556"/>
    <w:rPr>
      <w:rFonts w:cs="Times New Roman"/>
    </w:rPr>
  </w:style>
  <w:style w:type="paragraph" w:customStyle="1" w:styleId="Default">
    <w:name w:val="Default"/>
    <w:rsid w:val="00EE6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qFormat/>
    <w:rsid w:val="00E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6556"/>
    <w:pPr>
      <w:widowControl w:val="0"/>
      <w:autoSpaceDE w:val="0"/>
      <w:autoSpaceDN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EE6556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13">
    <w:name w:val="Стиль1"/>
    <w:basedOn w:val="ConsPlusNormal"/>
    <w:link w:val="14"/>
    <w:qFormat/>
    <w:rsid w:val="00EE6556"/>
  </w:style>
  <w:style w:type="character" w:customStyle="1" w:styleId="14">
    <w:name w:val="Стиль1 Знак"/>
    <w:basedOn w:val="ConsPlusNormal0"/>
    <w:link w:val="13"/>
    <w:rsid w:val="00EE6556"/>
  </w:style>
  <w:style w:type="character" w:customStyle="1" w:styleId="header1">
    <w:name w:val="header1"/>
    <w:basedOn w:val="a0"/>
    <w:rsid w:val="00EE6556"/>
  </w:style>
  <w:style w:type="character" w:customStyle="1" w:styleId="header2">
    <w:name w:val="header2"/>
    <w:basedOn w:val="a0"/>
    <w:rsid w:val="00EE6556"/>
  </w:style>
  <w:style w:type="paragraph" w:styleId="af6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7"/>
    <w:uiPriority w:val="99"/>
    <w:rsid w:val="00EE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6"/>
    <w:uiPriority w:val="99"/>
    <w:rsid w:val="00EE6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eech">
    <w:name w:val="speech"/>
    <w:basedOn w:val="a"/>
    <w:rsid w:val="00E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EE6556"/>
    <w:pPr>
      <w:widowControl w:val="0"/>
      <w:spacing w:after="0" w:line="420" w:lineRule="auto"/>
      <w:ind w:firstLine="420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blk">
    <w:name w:val="blk"/>
    <w:rsid w:val="00EE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2017 г</c:v>
                </c:pt>
                <c:pt idx="1">
                  <c:v>2018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67.599999999999994</c:v>
                </c:pt>
                <c:pt idx="1">
                  <c:v>73.900000000000006</c:v>
                </c:pt>
                <c:pt idx="2">
                  <c:v>75.7</c:v>
                </c:pt>
                <c:pt idx="3">
                  <c:v>76.2</c:v>
                </c:pt>
              </c:numCache>
            </c:numRef>
          </c:val>
        </c:ser>
        <c:dLbls>
          <c:showVal val="1"/>
        </c:dLbls>
        <c:marker val="1"/>
        <c:axId val="97580544"/>
        <c:axId val="97582080"/>
      </c:lineChart>
      <c:catAx>
        <c:axId val="97580544"/>
        <c:scaling>
          <c:orientation val="minMax"/>
        </c:scaling>
        <c:axPos val="b"/>
        <c:majorTickMark val="none"/>
        <c:tickLblPos val="nextTo"/>
        <c:crossAx val="97582080"/>
        <c:crosses val="autoZero"/>
        <c:auto val="1"/>
        <c:lblAlgn val="ctr"/>
        <c:lblOffset val="100"/>
      </c:catAx>
      <c:valAx>
        <c:axId val="97582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758054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 территории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2017 г</c:v>
                </c:pt>
                <c:pt idx="1">
                  <c:v>2018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1.25</c:v>
                </c:pt>
                <c:pt idx="1">
                  <c:v>1.34</c:v>
                </c:pt>
                <c:pt idx="2">
                  <c:v>1.37</c:v>
                </c:pt>
                <c:pt idx="3">
                  <c:v>1.37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Сельская местность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2017 г</c:v>
                </c:pt>
                <c:pt idx="1">
                  <c:v>2018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0.56999999999999995</c:v>
                </c:pt>
                <c:pt idx="1">
                  <c:v>0.70000000000000051</c:v>
                </c:pt>
                <c:pt idx="2">
                  <c:v>0.72000000000000053</c:v>
                </c:pt>
                <c:pt idx="3">
                  <c:v>0.72000000000000053</c:v>
                </c:pt>
              </c:numCache>
            </c:numRef>
          </c:val>
        </c:ser>
        <c:dLbls>
          <c:showVal val="1"/>
        </c:dLbls>
        <c:marker val="1"/>
        <c:axId val="98590720"/>
        <c:axId val="98593024"/>
      </c:lineChart>
      <c:catAx>
        <c:axId val="98590720"/>
        <c:scaling>
          <c:orientation val="minMax"/>
        </c:scaling>
        <c:axPos val="b"/>
        <c:majorTickMark val="none"/>
        <c:tickLblPos val="nextTo"/>
        <c:crossAx val="98593024"/>
        <c:crosses val="autoZero"/>
        <c:auto val="1"/>
        <c:lblAlgn val="ctr"/>
        <c:lblOffset val="100"/>
      </c:catAx>
      <c:valAx>
        <c:axId val="98593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59072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2017 г</c:v>
                </c:pt>
                <c:pt idx="1">
                  <c:v>2018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16.8</c:v>
                </c:pt>
                <c:pt idx="1">
                  <c:v>18.2</c:v>
                </c:pt>
                <c:pt idx="2">
                  <c:v>19.399999999999999</c:v>
                </c:pt>
                <c:pt idx="3">
                  <c:v>20.8</c:v>
                </c:pt>
              </c:numCache>
            </c:numRef>
          </c:val>
        </c:ser>
        <c:dLbls>
          <c:showVal val="1"/>
        </c:dLbls>
        <c:marker val="1"/>
        <c:axId val="106629760"/>
        <c:axId val="107279104"/>
      </c:lineChart>
      <c:catAx>
        <c:axId val="106629760"/>
        <c:scaling>
          <c:orientation val="minMax"/>
        </c:scaling>
        <c:axPos val="b"/>
        <c:tickLblPos val="nextTo"/>
        <c:crossAx val="107279104"/>
        <c:crosses val="autoZero"/>
        <c:auto val="1"/>
        <c:lblAlgn val="ctr"/>
        <c:lblOffset val="100"/>
      </c:catAx>
      <c:valAx>
        <c:axId val="107279104"/>
        <c:scaling>
          <c:orientation val="minMax"/>
        </c:scaling>
        <c:axPos val="l"/>
        <c:majorGridlines/>
        <c:numFmt formatCode="General" sourceLinked="1"/>
        <c:tickLblPos val="nextTo"/>
        <c:crossAx val="106629760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Дошкольные образовательные организации</c:v>
                </c:pt>
                <c:pt idx="1">
                  <c:v>Школы</c:v>
                </c:pt>
                <c:pt idx="2">
                  <c:v>Организации
дополнительного
образования</c:v>
                </c:pt>
                <c:pt idx="3">
                  <c:v>Организации
среднего
профессионального
образования</c:v>
                </c:pt>
                <c:pt idx="4">
                  <c:v>Организации
высшего
образования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24.6</c:v>
                </c:pt>
                <c:pt idx="1">
                  <c:v>47</c:v>
                </c:pt>
                <c:pt idx="2">
                  <c:v>22</c:v>
                </c:pt>
                <c:pt idx="3">
                  <c:v>2.1</c:v>
                </c:pt>
                <c:pt idx="4">
                  <c:v>0.5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Услуги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Дошкольные образовательные организации</c:v>
                </c:pt>
                <c:pt idx="1">
                  <c:v>Школы</c:v>
                </c:pt>
                <c:pt idx="2">
                  <c:v>Организации
дополнительного
образования</c:v>
                </c:pt>
                <c:pt idx="3">
                  <c:v>Организации
среднего
профессионального
образования</c:v>
                </c:pt>
                <c:pt idx="4">
                  <c:v>Организации
высшего
образования</c:v>
                </c:pt>
                <c:pt idx="5">
                  <c:v>Прочее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11.2</c:v>
                </c:pt>
                <c:pt idx="1">
                  <c:v>41.8</c:v>
                </c:pt>
                <c:pt idx="2">
                  <c:v>40.5</c:v>
                </c:pt>
                <c:pt idx="3">
                  <c:v>1.5</c:v>
                </c:pt>
                <c:pt idx="4">
                  <c:v>0.70000000000000051</c:v>
                </c:pt>
                <c:pt idx="5">
                  <c:v>4.3</c:v>
                </c:pt>
              </c:numCache>
            </c:numRef>
          </c:val>
        </c:ser>
        <c:axId val="95722496"/>
        <c:axId val="97501952"/>
      </c:barChart>
      <c:catAx>
        <c:axId val="95722496"/>
        <c:scaling>
          <c:orientation val="minMax"/>
        </c:scaling>
        <c:axPos val="b"/>
        <c:majorTickMark val="none"/>
        <c:tickLblPos val="nextTo"/>
        <c:crossAx val="97501952"/>
        <c:crosses val="autoZero"/>
        <c:auto val="1"/>
        <c:lblAlgn val="ctr"/>
        <c:lblOffset val="100"/>
      </c:catAx>
      <c:valAx>
        <c:axId val="97501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722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2022-03-10T18:47:00Z</dcterms:created>
  <dcterms:modified xsi:type="dcterms:W3CDTF">2022-03-10T19:05:00Z</dcterms:modified>
</cp:coreProperties>
</file>