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275" w:leader="none"/>
        </w:tabs>
        <w:bidi w:val="0"/>
        <w:spacing w:lineRule="auto" w:line="36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Сенсорное развитие детей раннего возраста в процессе проведения дидактических игр на ознакомление с цветом, формой, величиной</w:t>
      </w:r>
    </w:p>
    <w:p>
      <w:pPr>
        <w:pStyle w:val="Normal"/>
        <w:tabs>
          <w:tab w:val="clear" w:pos="709"/>
          <w:tab w:val="left" w:pos="7275" w:leader="none"/>
        </w:tabs>
        <w:bidi w:val="0"/>
        <w:spacing w:lineRule="auto" w:line="36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7275" w:leader="none"/>
        </w:tabs>
        <w:bidi w:val="0"/>
        <w:spacing w:lineRule="auto" w:line="360"/>
        <w:jc w:val="right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Баженова Светлана Васильевна, воспитатель</w:t>
      </w:r>
    </w:p>
    <w:p>
      <w:pPr>
        <w:pStyle w:val="Normal"/>
        <w:tabs>
          <w:tab w:val="clear" w:pos="709"/>
          <w:tab w:val="left" w:pos="7275" w:leader="none"/>
        </w:tabs>
        <w:bidi w:val="0"/>
        <w:spacing w:lineRule="auto" w:line="360"/>
        <w:jc w:val="right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 xml:space="preserve">ГБОУ города Москвы </w:t>
      </w:r>
    </w:p>
    <w:p>
      <w:pPr>
        <w:pStyle w:val="Normal"/>
        <w:tabs>
          <w:tab w:val="clear" w:pos="709"/>
          <w:tab w:val="left" w:pos="7275" w:leader="none"/>
        </w:tabs>
        <w:bidi w:val="0"/>
        <w:spacing w:lineRule="auto" w:line="360"/>
        <w:jc w:val="right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«Школа № 1359 имени авиаконструктора М.Л. Миля»</w:t>
      </w:r>
    </w:p>
    <w:p>
      <w:pPr>
        <w:pStyle w:val="Normal"/>
        <w:tabs>
          <w:tab w:val="clear" w:pos="709"/>
          <w:tab w:val="left" w:pos="7275" w:leader="none"/>
        </w:tabs>
        <w:bidi w:val="0"/>
        <w:spacing w:lineRule="auto" w:line="360"/>
        <w:jc w:val="both"/>
        <w:rPr/>
      </w:pPr>
      <w:r>
        <w:rPr>
          <w:rFonts w:cs="Arial" w:ascii="Times New Roman" w:hAnsi="Times New Roman"/>
          <w:b w:val="false"/>
          <w:bCs w:val="false"/>
          <w:i/>
          <w:iCs/>
          <w:sz w:val="28"/>
          <w:szCs w:val="28"/>
        </w:rPr>
        <w:t xml:space="preserve">Аннотация: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Раннее детство – фундамент общего развития ребенка, стартовый период всех человеческих начал.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а формирование полноценного восприятия окружающей действительности направлено сенсорное воспитание, которое служит основой познания мира.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333333"/>
          <w:spacing w:val="0"/>
          <w:sz w:val="28"/>
          <w:szCs w:val="28"/>
        </w:rPr>
        <w:t xml:space="preserve">Сенсорное развитие ребёнка —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333333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333333"/>
          <w:spacing w:val="0"/>
          <w:sz w:val="28"/>
          <w:szCs w:val="28"/>
        </w:rPr>
        <w:t>ладш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333333"/>
          <w:spacing w:val="0"/>
          <w:sz w:val="28"/>
          <w:szCs w:val="28"/>
        </w:rPr>
        <w:t>ий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333333"/>
          <w:spacing w:val="0"/>
          <w:sz w:val="28"/>
          <w:szCs w:val="28"/>
        </w:rPr>
        <w:t xml:space="preserve"> дошкольн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333333"/>
          <w:spacing w:val="0"/>
          <w:sz w:val="28"/>
          <w:szCs w:val="28"/>
        </w:rPr>
        <w:t>ый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333333"/>
          <w:spacing w:val="0"/>
          <w:sz w:val="28"/>
          <w:szCs w:val="28"/>
        </w:rPr>
        <w:t xml:space="preserve"> возраст трудно переоценить,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333333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333333"/>
          <w:spacing w:val="0"/>
          <w:sz w:val="28"/>
          <w:szCs w:val="28"/>
        </w:rPr>
        <w:t>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>
      <w:pPr>
        <w:pStyle w:val="Normal"/>
        <w:tabs>
          <w:tab w:val="clear" w:pos="709"/>
          <w:tab w:val="left" w:pos="7275" w:leader="none"/>
        </w:tabs>
        <w:bidi w:val="0"/>
        <w:spacing w:lineRule="auto" w:line="36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/>
      </w:r>
    </w:p>
    <w:p>
      <w:pPr>
        <w:pStyle w:val="Style19"/>
        <w:tabs>
          <w:tab w:val="clear" w:pos="709"/>
          <w:tab w:val="left" w:pos="7275" w:leader="none"/>
        </w:tabs>
        <w:bidi w:val="0"/>
        <w:spacing w:lineRule="auto" w:line="360" w:before="0" w:after="0"/>
        <w:ind w:firstLine="709"/>
        <w:jc w:val="both"/>
        <w:rPr>
          <w:rFonts w:cs="Arial"/>
          <w:b w:val="false"/>
          <w:b w:val="false"/>
          <w:bCs w:val="false"/>
          <w:sz w:val="28"/>
          <w:szCs w:val="28"/>
        </w:rPr>
      </w:pPr>
      <w:r>
        <w:rPr>
          <w:rFonts w:cs="Arial"/>
          <w:b w:val="false"/>
          <w:bCs w:val="false"/>
          <w:sz w:val="28"/>
          <w:szCs w:val="28"/>
        </w:rPr>
        <w:t>Дошкольный возраст – период первоначального ознакомления с окружающей действительностью; вместе с тем в это время интенсивно развиваются познавательные силы и способности ребенка. Ребенок познает предметный мир, а также явления природы, события общественной жизни, доступные наблюдению.</w:t>
      </w:r>
    </w:p>
    <w:p>
      <w:pPr>
        <w:pStyle w:val="7"/>
        <w:tabs>
          <w:tab w:val="clear" w:pos="709"/>
          <w:tab w:val="left" w:pos="7275" w:leader="none"/>
        </w:tabs>
        <w:bidi w:val="0"/>
        <w:spacing w:lineRule="auto" w:line="360" w:before="0" w:after="0"/>
        <w:ind w:firstLine="709"/>
        <w:jc w:val="both"/>
        <w:textAlignment w:val="top"/>
        <w:rPr>
          <w:rFonts w:cs="Arial"/>
          <w:b w:val="false"/>
          <w:b w:val="false"/>
          <w:bCs w:val="false"/>
          <w:sz w:val="28"/>
          <w:szCs w:val="28"/>
        </w:rPr>
      </w:pPr>
      <w:r>
        <w:rPr>
          <w:rFonts w:cs="Arial"/>
          <w:b w:val="false"/>
          <w:bCs w:val="false"/>
          <w:sz w:val="28"/>
          <w:szCs w:val="28"/>
        </w:rPr>
        <w:t>О</w:t>
      </w:r>
      <w:r>
        <w:rPr>
          <w:rFonts w:cs="Arial"/>
          <w:b w:val="false"/>
          <w:bCs w:val="false"/>
          <w:sz w:val="28"/>
          <w:szCs w:val="28"/>
        </w:rPr>
        <w:t>течественный ученый Н.М. Щелованов называл ранний возраст золотой порой сенсорного воспитания. Отсутствие целенаправленного восприятия искажает представления детей о предмете. Своевременное сенсорное воспитание на этапе раннего возраста – определяющее условие адекватной и быстрой ориентировки в бесконечно меняющемся окружении, способности эмоционально воспринимать красоту и гармонию мира. Именно этот возраст наиболее благоприятен для совершенствования деятельности органов чувств, накопление представлений об окружающем мире.</w:t>
      </w:r>
    </w:p>
    <w:p>
      <w:pPr>
        <w:pStyle w:val="Style19"/>
        <w:bidi w:val="0"/>
        <w:spacing w:lineRule="auto" w:line="360" w:before="0" w:after="0"/>
        <w:ind w:firstLine="709"/>
        <w:jc w:val="both"/>
        <w:rPr/>
      </w:pPr>
      <w:r>
        <w:rPr>
          <w:sz w:val="28"/>
          <w:szCs w:val="28"/>
        </w:rPr>
        <w:t>Содержание образовательной области «Познавательное развитие», предусмотренное ФГОС ДО, направлено на формирование первичных представлений об объектах окружающего мира, о свойствах и отношениях объектов окружающего мира: форме, цвете, размере, материале, звучании, ритме, темпе, количестве, числе, части и целом, пространстве и времени, движении и покое, причинах и следствиях.</w:t>
      </w:r>
    </w:p>
    <w:p>
      <w:pPr>
        <w:pStyle w:val="Style19"/>
        <w:bidi w:val="0"/>
        <w:spacing w:lineRule="auto" w:line="360" w:before="0" w:after="0"/>
        <w:ind w:firstLine="709"/>
        <w:jc w:val="both"/>
        <w:rPr/>
      </w:pPr>
      <w:r>
        <w:rPr>
          <w:sz w:val="28"/>
          <w:szCs w:val="28"/>
        </w:rPr>
        <w:t>Образовательная программа ДОО предполагает три периода освоения сенсорных эталонов:</w:t>
      </w:r>
    </w:p>
    <w:p>
      <w:pPr>
        <w:pStyle w:val="Style19"/>
        <w:bidi w:val="0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период: 0 – 2 лет жизни. Это период сенсомоторных предэталонов, когда ребенок отображает лишь отдельные особенности предметов, которые имеют существенное значение для непосредственного двигательного приспособления, - некоторые особенности формы, величину предметов, расстояние.</w:t>
      </w:r>
    </w:p>
    <w:p>
      <w:pPr>
        <w:pStyle w:val="Style19"/>
        <w:bidi w:val="0"/>
        <w:spacing w:lineRule="auto" w:line="360" w:before="0" w:after="0"/>
        <w:ind w:firstLine="709"/>
        <w:jc w:val="both"/>
        <w:rPr/>
      </w:pPr>
      <w:r>
        <w:rPr>
          <w:sz w:val="28"/>
          <w:szCs w:val="28"/>
        </w:rPr>
        <w:t>2 период длится в среднем до 5 лет. Происходит ознакомление детей с общепринятыми сенсорными эталонами и способами их использования. В качестве сенсорных эталонов выступают: эталоны цвета - семь цветов спектра и их оттенки по светлоте и насыщенности, эталоны формы - геометрические фигуры, эталоны величины - метрическая система мер. Свои виды эталонов имеются в слуховом восприятии (это фонемы родного языка, звуковысотные отношения), во вкусовом, обонятельном восприятии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>
      <w:pPr>
        <w:pStyle w:val="Style19"/>
        <w:tabs>
          <w:tab w:val="clear" w:pos="709"/>
          <w:tab w:val="left" w:pos="7275" w:leader="none"/>
        </w:tabs>
        <w:bidi w:val="0"/>
        <w:spacing w:lineRule="auto" w:line="360" w:before="0" w:after="0"/>
        <w:ind w:firstLine="709"/>
        <w:jc w:val="both"/>
        <w:textAlignment w:val="top"/>
        <w:rPr>
          <w:rFonts w:cs="Arial"/>
          <w:b w:val="false"/>
          <w:b w:val="false"/>
          <w:bCs w:val="false"/>
          <w:sz w:val="28"/>
          <w:szCs w:val="28"/>
        </w:rPr>
      </w:pPr>
      <w:r>
        <w:rPr>
          <w:rFonts w:cs="Arial"/>
          <w:b w:val="false"/>
          <w:bCs w:val="false"/>
          <w:sz w:val="28"/>
          <w:szCs w:val="28"/>
        </w:rPr>
        <w:t>3 период: в возрасте 5 лет и старше - происходит усвоение детьми системы общепринятых эталонов, когда сами свойства предметов приобретают эталонное значение в отрыве от конкретного предмета: трава зеленая, яблоко как шар, крыша у домика треугольная, палочка и карандаш деревянные.</w:t>
      </w:r>
    </w:p>
    <w:p>
      <w:pPr>
        <w:pStyle w:val="Normal"/>
        <w:bidi w:val="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ыдели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основные задачи в сенсорном воспитании детей </w:t>
      </w:r>
      <w:r>
        <w:rPr>
          <w:sz w:val="28"/>
          <w:szCs w:val="28"/>
        </w:rPr>
        <w:t>раннего возраста</w:t>
      </w:r>
      <w:r>
        <w:rPr>
          <w:sz w:val="28"/>
          <w:szCs w:val="28"/>
        </w:rPr>
        <w:t>.</w:t>
      </w:r>
    </w:p>
    <w:p>
      <w:pPr>
        <w:pStyle w:val="Normal"/>
        <w:bidi w:val="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году жизни это обогащение ребенка впечатлениями. Следует создать для малыша условия, чтобы он мог следить за движущимися яркими игрушками, хватать предметы разной формы и величины. 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епосредственное эмоциональное общение с взрослым, манипулирование с предметами и познавательно-исследовательские действия,  восприятие музыки, детских песен и стихов, двигательная активность и тактильно- двигательные игры </w:t>
      </w:r>
      <w:r>
        <w:rPr>
          <w:sz w:val="28"/>
          <w:szCs w:val="28"/>
        </w:rPr>
        <w:t>создает положительную динамику сенсорного развития ребенка.</w:t>
      </w:r>
    </w:p>
    <w:p>
      <w:pPr>
        <w:pStyle w:val="Normal"/>
        <w:tabs>
          <w:tab w:val="clear" w:pos="709"/>
          <w:tab w:val="left" w:pos="7275" w:leader="none"/>
        </w:tabs>
        <w:bidi w:val="0"/>
        <w:spacing w:lineRule="auto" w:line="360" w:before="0" w:after="0"/>
        <w:ind w:firstLine="709"/>
        <w:jc w:val="both"/>
        <w:textAlignment w:val="top"/>
        <w:rPr>
          <w:rFonts w:cs="Arial"/>
          <w:b w:val="false"/>
          <w:b w:val="false"/>
          <w:bCs w:val="false"/>
          <w:sz w:val="28"/>
          <w:szCs w:val="28"/>
        </w:rPr>
      </w:pPr>
      <w:r>
        <w:rPr>
          <w:rFonts w:cs="Arial"/>
          <w:b w:val="false"/>
          <w:bCs w:val="false"/>
          <w:sz w:val="28"/>
          <w:szCs w:val="28"/>
        </w:rPr>
        <w:t xml:space="preserve">На втором-третьем году жизни 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  </w:t>
      </w:r>
      <w:r>
        <w:rPr>
          <w:rFonts w:cs="Arial"/>
          <w:b w:val="false"/>
          <w:bCs w:val="false"/>
          <w:sz w:val="28"/>
          <w:szCs w:val="28"/>
        </w:rPr>
        <w:t>П</w:t>
      </w:r>
      <w:r>
        <w:rPr>
          <w:rFonts w:cs="Arial"/>
          <w:b w:val="false"/>
          <w:bCs w:val="false"/>
          <w:sz w:val="28"/>
          <w:szCs w:val="28"/>
        </w:rPr>
        <w:t xml:space="preserve">редметная деятельность и игры с составными и динамическими игрушками; экспериментирование с материалами и веществами (песок, вода, тесто), общение с взрослым и совместные игры со сверстниками под руководством взрослого,  самообслуживание и действия с бытовыми предметами-орудиями (ложка, совок, лопатка), восприятие смысла музыки, сказок, стихов,  рассматривание картинок, двигательная активность </w:t>
      </w:r>
      <w:r>
        <w:rPr>
          <w:rFonts w:cs="Arial"/>
          <w:b w:val="false"/>
          <w:bCs w:val="false"/>
          <w:sz w:val="28"/>
          <w:szCs w:val="28"/>
        </w:rPr>
        <w:t>способствует благоприятному сенсорному развитию ребенка.</w:t>
      </w:r>
    </w:p>
    <w:p>
      <w:pPr>
        <w:pStyle w:val="7"/>
        <w:bidi w:val="0"/>
        <w:spacing w:lineRule="auto" w:line="360" w:before="0"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Ведущим видом деятельности и основой становления ребёнка до лет трёх лет является предметная игра. Играя, ребёнок учится осязанию, восприятию, усваивает все сенсорные эталоны.</w:t>
      </w:r>
    </w:p>
    <w:p>
      <w:pPr>
        <w:pStyle w:val="7"/>
        <w:tabs>
          <w:tab w:val="clear" w:pos="709"/>
          <w:tab w:val="left" w:pos="7275" w:leader="none"/>
        </w:tabs>
        <w:bidi w:val="0"/>
        <w:spacing w:lineRule="auto" w:line="360" w:before="0" w:after="0"/>
        <w:ind w:firstLine="709"/>
        <w:jc w:val="both"/>
        <w:textAlignment w:val="top"/>
        <w:rPr>
          <w:rFonts w:cs="Arial"/>
          <w:b w:val="false"/>
          <w:b w:val="false"/>
          <w:bCs w:val="false"/>
          <w:sz w:val="28"/>
          <w:szCs w:val="28"/>
        </w:rPr>
      </w:pPr>
      <w:r>
        <w:rPr>
          <w:rFonts w:cs="Arial"/>
          <w:b w:val="false"/>
          <w:bCs w:val="false"/>
          <w:sz w:val="28"/>
          <w:szCs w:val="28"/>
        </w:rPr>
        <w:t>«Без игры нет, и не может быть полноценного умственного развития. Игра  — это огромное светлое окно, через которое в духовный мир ребёнка вливается живительный поток представлений, понятий. Игра — это искра, зажигающая огонёк пытливости и любознательности», считал В. А. Сухомлинский.</w:t>
      </w:r>
    </w:p>
    <w:p>
      <w:pPr>
        <w:pStyle w:val="C8"/>
        <w:shd w:fill="FFFFFF" w:val="clear"/>
        <w:bidi w:val="0"/>
        <w:spacing w:lineRule="auto" w:line="360"/>
        <w:ind w:firstLine="709"/>
        <w:jc w:val="both"/>
        <w:rPr/>
      </w:pPr>
      <w:r>
        <w:rPr>
          <w:rStyle w:val="C1"/>
          <w:sz w:val="28"/>
          <w:szCs w:val="28"/>
        </w:rPr>
        <w:t>Основной задачей сенсорного развития является создание условий для формирования восприятия как начальной ступени познания окружающей действительности.</w:t>
      </w:r>
    </w:p>
    <w:p>
      <w:pPr>
        <w:pStyle w:val="C8c32"/>
        <w:shd w:fill="FFFFFF" w:val="clear"/>
        <w:tabs>
          <w:tab w:val="clear" w:pos="709"/>
          <w:tab w:val="left" w:pos="7275" w:leader="none"/>
        </w:tabs>
        <w:bidi w:val="0"/>
        <w:spacing w:lineRule="auto" w:line="360" w:before="0" w:after="0"/>
        <w:ind w:firstLine="709"/>
        <w:jc w:val="both"/>
        <w:textAlignment w:val="top"/>
        <w:rPr>
          <w:rFonts w:cs="Arial"/>
          <w:b w:val="false"/>
          <w:b w:val="false"/>
          <w:bCs w:val="false"/>
          <w:sz w:val="28"/>
          <w:szCs w:val="28"/>
        </w:rPr>
      </w:pPr>
      <w:r>
        <w:rPr>
          <w:rStyle w:val="C1"/>
          <w:rFonts w:cs="Arial"/>
          <w:b w:val="false"/>
          <w:bCs w:val="false"/>
          <w:sz w:val="28"/>
          <w:szCs w:val="28"/>
        </w:rPr>
        <w:t>Специально созданные условия - в процессе проведения занятий и в повседневной жизни - позволяют обеспечить накопление разнообразных зрительных, слуховых, осязательных впечатлений, формировать  элементарные представления об основных разновидностях величины (большой - маленький), формы (круг, квадрат, овал, прямоугольник, треугольник), цвета(красный, оранжевый, желтый, зеленый, синий, фиолетовый, черный, белый). В результате становится возможным формировать умение выделять разнообразные свойства предметов, ориентируясь на цвет, форму, величину, звуки, фактуру.</w:t>
      </w:r>
    </w:p>
    <w:p>
      <w:pPr>
        <w:pStyle w:val="C8"/>
        <w:shd w:fill="FFFFFF" w:val="clear"/>
        <w:tabs>
          <w:tab w:val="clear" w:pos="709"/>
          <w:tab w:val="left" w:pos="7275" w:leader="none"/>
        </w:tabs>
        <w:bidi w:val="0"/>
        <w:spacing w:lineRule="auto" w:line="360" w:before="0" w:after="0"/>
        <w:ind w:firstLine="709"/>
        <w:jc w:val="both"/>
        <w:textAlignment w:val="top"/>
        <w:rPr>
          <w:rFonts w:cs="Arial"/>
          <w:b w:val="false"/>
          <w:b w:val="false"/>
          <w:bCs w:val="false"/>
          <w:sz w:val="28"/>
          <w:szCs w:val="28"/>
        </w:rPr>
      </w:pPr>
      <w:r>
        <w:rPr>
          <w:rStyle w:val="C1"/>
          <w:rFonts w:cs="Arial"/>
          <w:b w:val="false"/>
          <w:bCs w:val="false"/>
          <w:sz w:val="28"/>
          <w:szCs w:val="28"/>
        </w:rPr>
        <w:t>Обогащение сенсорного опыта происходит в процессе проведения специальных игр-занятий по группировке похожих предметов одного из восьми цветов (красный, оранжевый, желтый, зеленый, синий, фиолетовый, черный, белый), а затем соотнесению их по величине или по форме, путем размещения вкладышей в соответствующие гнезда; по выбору предметов по форме или цвету из двух, затем трех, четырех разновидностей.</w:t>
      </w:r>
    </w:p>
    <w:p>
      <w:pPr>
        <w:pStyle w:val="C8"/>
        <w:shd w:fill="FFFFFF" w:val="clear"/>
        <w:tabs>
          <w:tab w:val="clear" w:pos="709"/>
          <w:tab w:val="left" w:pos="7275" w:leader="none"/>
        </w:tabs>
        <w:bidi w:val="0"/>
        <w:spacing w:lineRule="auto" w:line="360" w:before="0" w:after="0"/>
        <w:ind w:firstLine="709"/>
        <w:jc w:val="both"/>
        <w:textAlignment w:val="top"/>
        <w:rPr>
          <w:rFonts w:cs="Arial"/>
          <w:b w:val="false"/>
          <w:b w:val="false"/>
          <w:bCs w:val="false"/>
          <w:sz w:val="28"/>
          <w:szCs w:val="28"/>
        </w:rPr>
      </w:pPr>
      <w:r>
        <w:rPr>
          <w:rStyle w:val="C1"/>
          <w:rFonts w:cs="Arial"/>
          <w:b w:val="false"/>
          <w:bCs w:val="false"/>
          <w:sz w:val="28"/>
          <w:szCs w:val="28"/>
        </w:rPr>
        <w:t>В повседневной жизни у детей должна быть возможность наблюдать за формой, цветом, пропорциями предметов, явлений (листья деревьев, превращение бутонов в распустившиеся цветы, облака, игра красок на небе при закате, свежесть красок природы после дождя, затейливые узоры мороза на окнах, белоснежное разнообразие зимнего пейзажа, яркие краски осенних ковров в садах, скверах, на клумбах).</w:t>
      </w:r>
    </w:p>
    <w:p>
      <w:pPr>
        <w:pStyle w:val="Normal"/>
        <w:bidi w:val="0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сенсорном развитии ребенка целесообразно использовать </w:t>
      </w:r>
      <w:r>
        <w:rPr>
          <w:sz w:val="28"/>
          <w:szCs w:val="28"/>
        </w:rPr>
        <w:t>следующие виды дидактических игр: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firstLine="709"/>
        <w:jc w:val="both"/>
        <w:rPr/>
      </w:pPr>
      <w:r>
        <w:rPr>
          <w:sz w:val="28"/>
          <w:szCs w:val="28"/>
        </w:rPr>
        <w:t>Игры-поручения, основанные на интересе детей к действиям с игрушками и предметами: подбирать, складывать и раскладывать, вставлять, нанизывать. Игровое действие здесь элементарно, по своему характеру оно часто совпадает с практическим действием с предметами.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 с прятаньем и поиском, основанные на интересе детей к неожиданному появлению и исчезновению предметов, их поиску и нахождению.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firstLine="709"/>
        <w:jc w:val="both"/>
        <w:rPr/>
      </w:pPr>
      <w:r>
        <w:rPr>
          <w:sz w:val="28"/>
          <w:szCs w:val="28"/>
        </w:rPr>
        <w:t>Игры с загадыванием и отгадыванием, привлекающие детей неизвестностью: «Узнай», «Отгадай», «Что здесь», «Что изменилось».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Сюжетно-ролевые дидактические игры, игровое действие в которых заключается в изображении различных жизненных ситуаций, в выполнении ролей взрослых (продавца, покупателя, почтальона, врача) или животных (волка, зайчика, котика).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firstLine="709"/>
        <w:jc w:val="both"/>
        <w:rPr>
          <w:sz w:val="28"/>
          <w:szCs w:val="28"/>
        </w:rPr>
      </w:pPr>
      <w:r>
        <w:rPr>
          <w:rStyle w:val="C1"/>
          <w:rFonts w:cs="Arial"/>
          <w:b w:val="false"/>
          <w:bCs w:val="false"/>
          <w:sz w:val="28"/>
          <w:szCs w:val="28"/>
        </w:rPr>
        <w:t>Игры-соревнования, основанные на стремлении быстрее достичь игрового результата, выиграть – «Кто первый», «Кто быстрее», «Кто больше».</w:t>
      </w:r>
    </w:p>
    <w:p>
      <w:pPr>
        <w:pStyle w:val="7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textAlignment w:val="top"/>
        <w:rPr/>
      </w:pPr>
      <w:r>
        <w:rPr>
          <w:sz w:val="28"/>
          <w:szCs w:val="28"/>
        </w:rPr>
        <w:t>Виды дидактических игр для детей раннего дошкольного возраста:</w:t>
      </w:r>
    </w:p>
    <w:p>
      <w:pPr>
        <w:pStyle w:val="7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textAlignment w:val="top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гр для сенсорного развития:</w:t>
      </w:r>
    </w:p>
    <w:p>
      <w:pPr>
        <w:pStyle w:val="7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textAlignment w:val="top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- Величина: «Большие и маленькие», «Какой мяч больше», «Угости зайчика». Эти игры учат детей различать, чередовать, группировать предметы по величине.</w:t>
      </w:r>
    </w:p>
    <w:p>
      <w:pPr>
        <w:pStyle w:val="7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textAlignment w:val="top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-  Форма: «Какой это формы», «Круг, квадрат», «Волшебная коробочка», «Заштопай штанишки». В этих играх дети учатся различать, группировать предметы по форме. Вставлять предметы данной формы в соответствующие для них отверстия.</w:t>
      </w:r>
    </w:p>
    <w:p>
      <w:pPr>
        <w:pStyle w:val="7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textAlignment w:val="top"/>
        <w:rPr>
          <w:sz w:val="28"/>
          <w:szCs w:val="28"/>
        </w:rPr>
      </w:pPr>
      <w:r>
        <w:rPr>
          <w:rStyle w:val="C1"/>
          <w:rFonts w:cs="Arial"/>
          <w:b w:val="false"/>
          <w:bCs w:val="false"/>
          <w:sz w:val="28"/>
          <w:szCs w:val="28"/>
        </w:rPr>
        <w:t xml:space="preserve">        </w:t>
      </w:r>
      <w:r>
        <w:rPr>
          <w:rStyle w:val="C1"/>
          <w:rFonts w:cs="Arial"/>
          <w:b w:val="false"/>
          <w:bCs w:val="false"/>
          <w:sz w:val="28"/>
          <w:szCs w:val="28"/>
        </w:rPr>
        <w:t>- Цвет: «Разноцветные бусы», «Угостим медведя ягодой», «Поставь букет цветов в вазу». Играя в эти игры, дети учатся группировать, соотносить предметы по цвету.</w:t>
      </w:r>
    </w:p>
    <w:p>
      <w:pPr>
        <w:pStyle w:val="Normal"/>
        <w:shd w:fill="FFFFFF" w:val="clear"/>
        <w:tabs>
          <w:tab w:val="clear" w:pos="709"/>
          <w:tab w:val="left" w:pos="7275" w:leader="none"/>
        </w:tabs>
        <w:bidi w:val="0"/>
        <w:spacing w:lineRule="auto" w:line="360" w:before="0" w:after="0"/>
        <w:ind w:firstLine="709"/>
        <w:jc w:val="both"/>
        <w:textAlignment w:val="top"/>
        <w:rPr>
          <w:rFonts w:ascii="Times New Roman" w:hAnsi="Times New Roman" w:cs="Arial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  <w:t>Важным условием сенсорного развития детей является правильно организованная предметно-развивающая среда по разделу «Сенсорное воспитание». Правильно подобранные по цвету, форме, величине дидактические пособия имеют большой эмоциональный заряд, определяемый фактурой, пропорциями, гармонией цвета. В повседневной жизни детям надо давать возможность наблюдать за формой, цветом, пропорциями предметов, явлений.</w:t>
      </w:r>
    </w:p>
    <w:p>
      <w:pPr>
        <w:pStyle w:val="C105c32c17c74c80"/>
        <w:shd w:fill="FFFFFF" w:val="clear"/>
        <w:bidi w:val="0"/>
        <w:spacing w:lineRule="auto" w:line="360"/>
        <w:ind w:firstLine="709"/>
        <w:jc w:val="both"/>
        <w:rPr/>
      </w:pPr>
      <w:r>
        <w:rPr>
          <w:rStyle w:val="C1"/>
          <w:sz w:val="28"/>
          <w:szCs w:val="28"/>
        </w:rPr>
        <w:t>В результате систематической работы по сенсорному воспитанию детей раннего возраста у них оказываются сформированными умения и навыки, свидетельствующие о соответствующем уровне развития восприятия: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360"/>
        <w:ind w:left="0" w:firstLine="709"/>
        <w:jc w:val="both"/>
        <w:rPr/>
      </w:pPr>
      <w:r>
        <w:rPr>
          <w:rStyle w:val="C1"/>
          <w:sz w:val="28"/>
          <w:szCs w:val="28"/>
        </w:rPr>
        <w:t>дети успешно выделяют и учитывают цвет, форму, величину, фактуру и другие признаки предметов и явлений при выполнении ряда практических действий;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360"/>
        <w:ind w:left="0" w:firstLine="709"/>
        <w:jc w:val="both"/>
        <w:rPr/>
      </w:pPr>
      <w:r>
        <w:rPr>
          <w:rStyle w:val="C1"/>
          <w:sz w:val="28"/>
          <w:szCs w:val="28"/>
        </w:rPr>
        <w:t>группируют в соответствии с образцом предметы по цвету, форме, величине и другим свойствам при выборе из четырех разновидностей в период от 2 лет до 2 лет 3 месяцев и старше;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360"/>
        <w:ind w:left="0" w:firstLine="709"/>
        <w:jc w:val="both"/>
        <w:rPr/>
      </w:pPr>
      <w:r>
        <w:rPr>
          <w:rStyle w:val="C1"/>
          <w:sz w:val="28"/>
          <w:szCs w:val="28"/>
        </w:rPr>
        <w:t>соотносят разнородные предметы по цвету, форме, величине, фактуре при выборе из четырех разновидностей (либо четыре разновидности цвета, либо четыре разновидности формы);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360"/>
        <w:ind w:left="0" w:firstLine="709"/>
        <w:jc w:val="both"/>
        <w:rPr/>
      </w:pPr>
      <w:r>
        <w:rPr>
          <w:rStyle w:val="C1"/>
          <w:sz w:val="28"/>
          <w:szCs w:val="28"/>
        </w:rPr>
        <w:t>узнают в разнообразных цветовых пятнах предметы или явления, имеющие характерные свойства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360"/>
        <w:ind w:left="0" w:firstLine="709"/>
        <w:jc w:val="both"/>
        <w:rPr/>
      </w:pPr>
      <w:r>
        <w:rPr>
          <w:rStyle w:val="C1"/>
          <w:sz w:val="28"/>
          <w:szCs w:val="28"/>
        </w:rPr>
        <w:t>цветовой признак (снег, трава, апельсин), в пятнах разной величины медведя и медвежонка, кошку и котенка (с 2 лет - 2 лет 3 месяцев);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360"/>
        <w:ind w:left="0" w:firstLine="709"/>
        <w:jc w:val="both"/>
        <w:rPr/>
      </w:pPr>
      <w:r>
        <w:rPr>
          <w:rStyle w:val="C1"/>
          <w:sz w:val="28"/>
          <w:szCs w:val="28"/>
        </w:rPr>
        <w:t>обозначают различные предметы в соответствии с их характерными сенсорными признаками: лес, море, солнце, листья, огоньки и (с 2, 5 лет);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360"/>
        <w:ind w:left="0" w:firstLine="709"/>
        <w:jc w:val="both"/>
        <w:rPr/>
      </w:pPr>
      <w:r>
        <w:rPr>
          <w:rStyle w:val="C1"/>
          <w:sz w:val="28"/>
          <w:szCs w:val="28"/>
        </w:rPr>
        <w:t>активно используют «опредмеченные» слова-названия для обозначения формы (кирпич, мяч, шар, крыша, яйцо, огурец), цвета (трава, апельсин, помидор, цыпленок, небо) (с 2 лет 3 месяцев - 2 лет 6 месяцев);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360"/>
        <w:ind w:left="0" w:firstLine="709"/>
        <w:jc w:val="both"/>
        <w:rPr/>
      </w:pPr>
      <w:r>
        <w:rPr>
          <w:rStyle w:val="C1"/>
          <w:sz w:val="28"/>
          <w:szCs w:val="28"/>
        </w:rPr>
        <w:t>отбирают предметы необходимой формы или цвета для развития самостоятельной сюжетной игры (грузят на машину бруски-«кирпичи» или кубики определенного цвета, подбирают детали нарядов для кукол в соответствии с цветом их одежды).</w:t>
      </w:r>
    </w:p>
    <w:p>
      <w:pPr>
        <w:pStyle w:val="5"/>
        <w:numPr>
          <w:ilvl w:val="0"/>
          <w:numId w:val="0"/>
        </w:numPr>
        <w:shd w:fill="FFFFFF" w:val="clear"/>
        <w:bidi w:val="0"/>
        <w:spacing w:lineRule="auto" w:line="360" w:before="0" w:after="0"/>
        <w:ind w:left="720" w:hanging="0"/>
        <w:jc w:val="both"/>
        <w:rPr/>
      </w:pPr>
      <w:r>
        <w:rPr>
          <w:rStyle w:val="C1"/>
          <w:rFonts w:cs="Times New Roman" w:ascii="Times New Roman" w:hAnsi="Times New Roman"/>
          <w:sz w:val="28"/>
          <w:szCs w:val="28"/>
        </w:rPr>
        <w:t xml:space="preserve">       </w:t>
      </w:r>
      <w:r>
        <w:rPr>
          <w:rStyle w:val="C1"/>
          <w:rFonts w:cs="Times New Roman" w:ascii="Times New Roman" w:hAnsi="Times New Roman"/>
          <w:sz w:val="28"/>
          <w:szCs w:val="28"/>
        </w:rPr>
        <w:t xml:space="preserve">Сенсорное воспитание является условием успешного овладения любой практической деятельностью. Важность сенсорного развития ребенка в дошкольном возрасте связана с тем, что период первых трех лет жизни является периодом наиболее интенсивного физического и психического развития. В этот период времени у ребенка развиваются такие способности как речь, совершенствование точности движений, начинают формироваться черты характера, нравственные качества ребенка, посредством осязания, мышечного чувства и зрения, происходит обогащение сенсорного опыта ребенка, он начинает различать величину, форму и цвет предметов. </w:t>
      </w:r>
    </w:p>
    <w:p>
      <w:pPr>
        <w:pStyle w:val="5"/>
        <w:numPr>
          <w:ilvl w:val="0"/>
          <w:numId w:val="0"/>
        </w:numPr>
        <w:shd w:fill="FFFFFF" w:val="clear"/>
        <w:bidi w:val="0"/>
        <w:spacing w:lineRule="auto" w:line="360" w:before="0" w:after="0"/>
        <w:ind w:left="720" w:hanging="0"/>
        <w:jc w:val="both"/>
        <w:rPr/>
      </w:pPr>
      <w:r>
        <w:rPr>
          <w:rStyle w:val="C1"/>
          <w:rFonts w:cs="Arial"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Style w:val="C1"/>
          <w:rFonts w:cs="Arial" w:ascii="Times New Roman" w:hAnsi="Times New Roman"/>
          <w:b w:val="false"/>
          <w:bCs w:val="false"/>
          <w:sz w:val="28"/>
          <w:szCs w:val="28"/>
        </w:rPr>
        <w:t>Таки</w:t>
      </w:r>
      <w:r>
        <w:rPr>
          <w:rStyle w:val="C1"/>
          <w:rFonts w:cs="Arial" w:ascii="Times New Roman" w:hAnsi="Times New Roman"/>
          <w:b w:val="false"/>
          <w:bCs w:val="false"/>
          <w:sz w:val="28"/>
          <w:szCs w:val="28"/>
        </w:rPr>
        <w:t>м образом,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 xml:space="preserve">вопрос о 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>сенсорно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>м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 xml:space="preserve"> развити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 xml:space="preserve"> детей раннего возраста является актуальн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>ым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 xml:space="preserve"> в наше время и существует необходимость дальнейшего исследования сенсорного воспитания детей раннего возраста, как одного из важнейших направлений всестороннего развития личности ребенка.</w:t>
      </w:r>
    </w:p>
    <w:p>
      <w:pPr>
        <w:pStyle w:val="7"/>
        <w:tabs>
          <w:tab w:val="clear" w:pos="709"/>
          <w:tab w:val="left" w:pos="7275" w:leader="none"/>
        </w:tabs>
        <w:bidi w:val="0"/>
        <w:spacing w:lineRule="auto" w:line="360" w:before="0" w:after="0"/>
        <w:ind w:firstLine="709"/>
        <w:jc w:val="both"/>
        <w:textAlignment w:val="top"/>
        <w:rPr>
          <w:rFonts w:ascii="Times New Roman" w:hAnsi="Times New Roman" w:cs="Arial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C1">
    <w:name w:val="c1"/>
    <w:qFormat/>
    <w:rPr/>
  </w:style>
  <w:style w:type="character" w:styleId="WW8Num23z0">
    <w:name w:val="WW8Num23z0"/>
    <w:qFormat/>
    <w:rPr>
      <w:sz w:val="28"/>
      <w:szCs w:val="28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12z0">
    <w:name w:val="WW8Num12z0"/>
    <w:qFormat/>
    <w:rPr>
      <w:rFonts w:ascii="Symbol" w:hAnsi="Symbol" w:cs="Symbol"/>
      <w:sz w:val="20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Обычный (веб)"/>
    <w:basedOn w:val="Normal"/>
    <w:qFormat/>
    <w:pPr>
      <w:spacing w:before="0" w:after="120"/>
    </w:pPr>
    <w:rPr/>
  </w:style>
  <w:style w:type="paragraph" w:styleId="7">
    <w:name w:val="Обычный (веб)7"/>
    <w:basedOn w:val="Normal"/>
    <w:qFormat/>
    <w:pPr>
      <w:spacing w:before="280" w:after="270"/>
    </w:pPr>
    <w:rPr/>
  </w:style>
  <w:style w:type="paragraph" w:styleId="C8c32">
    <w:name w:val="c8 c32"/>
    <w:basedOn w:val="Normal"/>
    <w:qFormat/>
    <w:pPr/>
    <w:rPr/>
  </w:style>
  <w:style w:type="paragraph" w:styleId="C8">
    <w:name w:val="c8"/>
    <w:basedOn w:val="Normal"/>
    <w:qFormat/>
    <w:pPr/>
    <w:rPr/>
  </w:style>
  <w:style w:type="paragraph" w:styleId="C105c32c17c74c80">
    <w:name w:val="c105 c32 c17 c74 c80"/>
    <w:basedOn w:val="Normal"/>
    <w:qFormat/>
    <w:pPr/>
    <w:rPr/>
  </w:style>
  <w:style w:type="paragraph" w:styleId="5">
    <w:name w:val="Обычный (веб)5"/>
    <w:basedOn w:val="Normal"/>
    <w:qFormat/>
    <w:pPr>
      <w:spacing w:before="280" w:after="280"/>
      <w:ind w:firstLine="300"/>
      <w:jc w:val="both"/>
    </w:pPr>
    <w:rPr>
      <w:rFonts w:ascii="Arial" w:hAnsi="Arial" w:cs="Arial"/>
      <w:sz w:val="23"/>
      <w:szCs w:val="23"/>
    </w:rPr>
  </w:style>
  <w:style w:type="numbering" w:styleId="WW8Num23">
    <w:name w:val="WW8Num23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LibreOffice/7.0.1.2$Windows_x86 LibreOffice_project/7cbcfc562f6eb6708b5ff7d7397325de9e764452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2020-11-08T11:34:47Z</dcterms:created>
  <dc:creator/>
  <dc:description/>
  <dc:language>ru-RU</dc:language>
  <cp:lastModifiedBy/>
  <dcterms:modified xsi:type="dcterms:W3CDTF">2020-11-08T12:19:57Z</dcterms:modified>
  <cp:revision>2</cp:revision>
  <dc:subject/>
  <dc:title/>
</cp:coreProperties>
</file>