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95" w:rsidRDefault="0045448D" w:rsidP="00F90418">
      <w:pPr>
        <w:rPr>
          <w:rFonts w:ascii="Times New Roman" w:hAnsi="Times New Roman" w:cs="Times New Roman"/>
          <w:b/>
          <w:sz w:val="28"/>
          <w:szCs w:val="28"/>
        </w:rPr>
      </w:pPr>
      <w:r w:rsidRPr="0045448D">
        <w:rPr>
          <w:rFonts w:ascii="Times New Roman" w:hAnsi="Times New Roman" w:cs="Times New Roman"/>
          <w:b/>
          <w:sz w:val="28"/>
          <w:szCs w:val="28"/>
        </w:rPr>
        <w:t>Метод проектов на уроках математики</w:t>
      </w:r>
      <w:r w:rsidR="00D47895">
        <w:rPr>
          <w:rFonts w:ascii="Times New Roman" w:hAnsi="Times New Roman" w:cs="Times New Roman"/>
          <w:b/>
          <w:sz w:val="28"/>
          <w:szCs w:val="28"/>
        </w:rPr>
        <w:t xml:space="preserve"> (из опыта работы)</w:t>
      </w:r>
    </w:p>
    <w:p w:rsidR="0045448D" w:rsidRDefault="0045448D" w:rsidP="00F904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СОШ № 58 города </w:t>
      </w:r>
      <w:r w:rsidR="00EA7F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Томска</w:t>
      </w:r>
      <w:r w:rsidR="00D47895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EA7F8D">
        <w:rPr>
          <w:rFonts w:ascii="Times New Roman" w:hAnsi="Times New Roman" w:cs="Times New Roman"/>
          <w:b/>
          <w:sz w:val="28"/>
          <w:szCs w:val="28"/>
        </w:rPr>
        <w:t>г.</w:t>
      </w:r>
    </w:p>
    <w:p w:rsidR="0045448D" w:rsidRPr="0045448D" w:rsidRDefault="0045448D" w:rsidP="00F904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Серебрянская Н.Д.</w:t>
      </w:r>
    </w:p>
    <w:p w:rsidR="00823303" w:rsidRDefault="004E2E80" w:rsidP="00F90418">
      <w:pPr>
        <w:rPr>
          <w:rFonts w:ascii="Times New Roman" w:hAnsi="Times New Roman" w:cs="Times New Roman"/>
          <w:sz w:val="28"/>
          <w:szCs w:val="28"/>
        </w:rPr>
      </w:pPr>
      <w:r w:rsidRPr="00F90418">
        <w:rPr>
          <w:rFonts w:ascii="Times New Roman" w:hAnsi="Times New Roman" w:cs="Times New Roman"/>
          <w:sz w:val="28"/>
          <w:szCs w:val="28"/>
        </w:rPr>
        <w:t xml:space="preserve">Значимость математики как  одного из основных компонентов базового  образования определяется  ее ролью в научно-техническом  прогрессе, в современной науке и производстве, а также важностью математического образования для формирования духовной среды подрастающего человека, его интеллектуальных и морально-этических качеств через овладение обучающимися конкретными математическими знаниями, необходимыми для применения в практической деятельности, достаточными для  изучения других дисциплин, для продолжения обучения в системе непрерывного образования. Программа образования, реализуемая ФГОС, – это  переход от школы информационно-трансляционной к школе </w:t>
      </w:r>
      <w:proofErr w:type="spellStart"/>
      <w:r w:rsidRPr="00F90418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F90418">
        <w:rPr>
          <w:rFonts w:ascii="Times New Roman" w:hAnsi="Times New Roman" w:cs="Times New Roman"/>
          <w:sz w:val="28"/>
          <w:szCs w:val="28"/>
        </w:rPr>
        <w:t>,  формирующей у обучающихся универсальные учебные действия, необходимые  для решения конкретных личностно значимых задач.</w:t>
      </w:r>
    </w:p>
    <w:p w:rsidR="00F90418" w:rsidRPr="00F90418" w:rsidRDefault="00567822" w:rsidP="00F90418">
      <w:pPr>
        <w:rPr>
          <w:rFonts w:ascii="Times New Roman" w:hAnsi="Times New Roman" w:cs="Times New Roman"/>
          <w:sz w:val="28"/>
          <w:szCs w:val="28"/>
        </w:rPr>
      </w:pPr>
      <w:r w:rsidRPr="00F90418">
        <w:rPr>
          <w:rFonts w:ascii="Times New Roman" w:hAnsi="Times New Roman" w:cs="Times New Roman"/>
          <w:sz w:val="28"/>
          <w:szCs w:val="28"/>
          <w:lang w:eastAsia="ru-RU"/>
        </w:rPr>
        <w:t xml:space="preserve">Меня заинтересовала проектная  деятельность на уроках математики </w:t>
      </w:r>
      <w:r w:rsidR="008F24F2" w:rsidRPr="00F90418">
        <w:rPr>
          <w:rFonts w:ascii="Times New Roman" w:hAnsi="Times New Roman" w:cs="Times New Roman"/>
          <w:sz w:val="28"/>
          <w:szCs w:val="28"/>
          <w:lang w:eastAsia="ru-RU"/>
        </w:rPr>
        <w:t xml:space="preserve">.Я уже несколько лет </w:t>
      </w:r>
      <w:r w:rsidRPr="00F90418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применяю метод проектов на уроках и во </w:t>
      </w:r>
      <w:proofErr w:type="spellStart"/>
      <w:r w:rsidRPr="00F90418">
        <w:rPr>
          <w:rFonts w:ascii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F90418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деятельности. Для чего он нужен?  Только решая проблемы, ученик становится самостоятельной и творческой личностью, учится размышлять, делать выводы, учится работать в коллективе, группе.</w:t>
      </w:r>
      <w:r w:rsidR="00F90418" w:rsidRPr="00F904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0418">
        <w:rPr>
          <w:rFonts w:ascii="Times New Roman" w:hAnsi="Times New Roman" w:cs="Times New Roman"/>
          <w:color w:val="000000"/>
          <w:sz w:val="28"/>
          <w:szCs w:val="28"/>
        </w:rPr>
        <w:t xml:space="preserve"> Выделим </w:t>
      </w:r>
      <w:r w:rsidR="00F90418" w:rsidRPr="00F90418">
        <w:rPr>
          <w:rFonts w:ascii="Times New Roman" w:hAnsi="Times New Roman" w:cs="Times New Roman"/>
          <w:color w:val="000000"/>
          <w:sz w:val="28"/>
          <w:szCs w:val="28"/>
        </w:rPr>
        <w:t>следующую структуру проекта:</w:t>
      </w:r>
    </w:p>
    <w:p w:rsidR="00F90418" w:rsidRPr="00F90418" w:rsidRDefault="00F90418" w:rsidP="00F90418">
      <w:pPr>
        <w:pStyle w:val="a3"/>
        <w:numPr>
          <w:ilvl w:val="0"/>
          <w:numId w:val="1"/>
        </w:numPr>
        <w:spacing w:line="302" w:lineRule="atLeast"/>
        <w:rPr>
          <w:color w:val="000000"/>
          <w:sz w:val="28"/>
          <w:szCs w:val="28"/>
        </w:rPr>
      </w:pPr>
      <w:r w:rsidRPr="00F90418">
        <w:rPr>
          <w:color w:val="000000"/>
          <w:sz w:val="28"/>
          <w:szCs w:val="28"/>
        </w:rPr>
        <w:t> выбор темы проекта;</w:t>
      </w:r>
    </w:p>
    <w:p w:rsidR="00F90418" w:rsidRPr="00F90418" w:rsidRDefault="00F90418" w:rsidP="00F90418">
      <w:pPr>
        <w:pStyle w:val="a3"/>
        <w:numPr>
          <w:ilvl w:val="0"/>
          <w:numId w:val="1"/>
        </w:numPr>
        <w:spacing w:line="302" w:lineRule="atLeast"/>
        <w:rPr>
          <w:color w:val="000000"/>
          <w:sz w:val="28"/>
          <w:szCs w:val="28"/>
        </w:rPr>
      </w:pPr>
      <w:r w:rsidRPr="00F90418">
        <w:rPr>
          <w:color w:val="000000"/>
          <w:sz w:val="28"/>
          <w:szCs w:val="28"/>
        </w:rPr>
        <w:t> определение места проекта в учебном планировании;</w:t>
      </w:r>
    </w:p>
    <w:p w:rsidR="00F90418" w:rsidRPr="00F90418" w:rsidRDefault="00F90418" w:rsidP="00F90418">
      <w:pPr>
        <w:pStyle w:val="a3"/>
        <w:numPr>
          <w:ilvl w:val="0"/>
          <w:numId w:val="1"/>
        </w:numPr>
        <w:spacing w:line="302" w:lineRule="atLeast"/>
        <w:rPr>
          <w:color w:val="000000"/>
          <w:sz w:val="28"/>
          <w:szCs w:val="28"/>
        </w:rPr>
      </w:pPr>
      <w:r w:rsidRPr="00F90418">
        <w:rPr>
          <w:color w:val="000000"/>
          <w:sz w:val="28"/>
          <w:szCs w:val="28"/>
        </w:rPr>
        <w:t> Определение задач и целей проекта;</w:t>
      </w:r>
    </w:p>
    <w:p w:rsidR="00F90418" w:rsidRPr="00F90418" w:rsidRDefault="00F90418" w:rsidP="00F90418">
      <w:pPr>
        <w:pStyle w:val="a3"/>
        <w:numPr>
          <w:ilvl w:val="0"/>
          <w:numId w:val="1"/>
        </w:numPr>
        <w:spacing w:line="302" w:lineRule="atLeast"/>
        <w:rPr>
          <w:color w:val="000000"/>
          <w:sz w:val="28"/>
          <w:szCs w:val="28"/>
        </w:rPr>
      </w:pPr>
      <w:r w:rsidRPr="00F90418">
        <w:rPr>
          <w:color w:val="000000"/>
          <w:sz w:val="28"/>
          <w:szCs w:val="28"/>
        </w:rPr>
        <w:t> формулирование методических задач;</w:t>
      </w:r>
    </w:p>
    <w:p w:rsidR="00F90418" w:rsidRPr="00F90418" w:rsidRDefault="00F90418" w:rsidP="00F90418">
      <w:pPr>
        <w:pStyle w:val="a3"/>
        <w:numPr>
          <w:ilvl w:val="0"/>
          <w:numId w:val="1"/>
        </w:numPr>
        <w:spacing w:line="302" w:lineRule="atLeast"/>
        <w:rPr>
          <w:color w:val="000000"/>
          <w:sz w:val="28"/>
          <w:szCs w:val="28"/>
        </w:rPr>
      </w:pPr>
      <w:r w:rsidRPr="00F90418">
        <w:rPr>
          <w:color w:val="000000"/>
          <w:sz w:val="28"/>
          <w:szCs w:val="28"/>
        </w:rPr>
        <w:t> выбор тем индивидуальных исследований школьников;</w:t>
      </w:r>
    </w:p>
    <w:p w:rsidR="00F90418" w:rsidRPr="00F90418" w:rsidRDefault="00F90418" w:rsidP="00F90418">
      <w:pPr>
        <w:pStyle w:val="a3"/>
        <w:numPr>
          <w:ilvl w:val="0"/>
          <w:numId w:val="1"/>
        </w:numPr>
        <w:spacing w:line="302" w:lineRule="atLeast"/>
        <w:rPr>
          <w:color w:val="000000"/>
          <w:sz w:val="28"/>
          <w:szCs w:val="28"/>
        </w:rPr>
      </w:pPr>
      <w:r w:rsidRPr="00F90418">
        <w:rPr>
          <w:color w:val="000000"/>
          <w:sz w:val="28"/>
          <w:szCs w:val="28"/>
        </w:rPr>
        <w:t> выдвижение гипотез;</w:t>
      </w:r>
    </w:p>
    <w:p w:rsidR="00F90418" w:rsidRPr="00F90418" w:rsidRDefault="00F90418" w:rsidP="00F90418">
      <w:pPr>
        <w:pStyle w:val="a3"/>
        <w:numPr>
          <w:ilvl w:val="0"/>
          <w:numId w:val="1"/>
        </w:numPr>
        <w:spacing w:line="302" w:lineRule="atLeast"/>
        <w:rPr>
          <w:color w:val="000000"/>
          <w:sz w:val="28"/>
          <w:szCs w:val="28"/>
        </w:rPr>
      </w:pPr>
      <w:r w:rsidRPr="00F90418">
        <w:rPr>
          <w:color w:val="000000"/>
          <w:sz w:val="28"/>
          <w:szCs w:val="28"/>
        </w:rPr>
        <w:t> формирование групп для проведения исследований;</w:t>
      </w:r>
    </w:p>
    <w:p w:rsidR="00F90418" w:rsidRPr="00F90418" w:rsidRDefault="00F90418" w:rsidP="00F90418">
      <w:pPr>
        <w:pStyle w:val="a3"/>
        <w:numPr>
          <w:ilvl w:val="0"/>
          <w:numId w:val="1"/>
        </w:numPr>
        <w:spacing w:line="302" w:lineRule="atLeast"/>
        <w:rPr>
          <w:color w:val="000000"/>
          <w:sz w:val="28"/>
          <w:szCs w:val="28"/>
        </w:rPr>
      </w:pPr>
      <w:r w:rsidRPr="00F90418">
        <w:rPr>
          <w:color w:val="000000"/>
          <w:sz w:val="28"/>
          <w:szCs w:val="28"/>
        </w:rPr>
        <w:t> обсуждение плана работы и источников информации;</w:t>
      </w:r>
    </w:p>
    <w:p w:rsidR="00F90418" w:rsidRPr="00F90418" w:rsidRDefault="00F90418" w:rsidP="00F90418">
      <w:pPr>
        <w:pStyle w:val="a3"/>
        <w:numPr>
          <w:ilvl w:val="0"/>
          <w:numId w:val="1"/>
        </w:numPr>
        <w:spacing w:line="302" w:lineRule="atLeast"/>
        <w:rPr>
          <w:color w:val="000000"/>
          <w:sz w:val="28"/>
          <w:szCs w:val="28"/>
        </w:rPr>
      </w:pPr>
      <w:r w:rsidRPr="00F90418">
        <w:rPr>
          <w:color w:val="000000"/>
          <w:sz w:val="28"/>
          <w:szCs w:val="28"/>
        </w:rPr>
        <w:t> самостоятельная работа обучающихся в группах;</w:t>
      </w:r>
    </w:p>
    <w:p w:rsidR="00F90418" w:rsidRDefault="00F90418" w:rsidP="00F90418">
      <w:pPr>
        <w:pStyle w:val="a3"/>
        <w:numPr>
          <w:ilvl w:val="0"/>
          <w:numId w:val="1"/>
        </w:numPr>
        <w:spacing w:line="302" w:lineRule="atLeast"/>
        <w:rPr>
          <w:color w:val="000000"/>
          <w:sz w:val="28"/>
          <w:szCs w:val="28"/>
        </w:rPr>
      </w:pPr>
      <w:r w:rsidRPr="00F90418">
        <w:rPr>
          <w:color w:val="000000"/>
          <w:sz w:val="28"/>
          <w:szCs w:val="28"/>
        </w:rPr>
        <w:t> защита полученных результатов.</w:t>
      </w:r>
    </w:p>
    <w:p w:rsidR="00BF0113" w:rsidRDefault="00BF0113" w:rsidP="00BF0113">
      <w:pPr>
        <w:pStyle w:val="a3"/>
        <w:spacing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своей работе выделяю разновидности проектов:</w:t>
      </w:r>
    </w:p>
    <w:p w:rsidR="00BF0113" w:rsidRDefault="00BF0113" w:rsidP="00BF0113">
      <w:pPr>
        <w:pStyle w:val="a3"/>
        <w:numPr>
          <w:ilvl w:val="0"/>
          <w:numId w:val="1"/>
        </w:numPr>
        <w:spacing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индивидуальные, групповые;</w:t>
      </w:r>
    </w:p>
    <w:p w:rsidR="00BF0113" w:rsidRDefault="00BF0113" w:rsidP="00BF0113">
      <w:pPr>
        <w:pStyle w:val="a3"/>
        <w:numPr>
          <w:ilvl w:val="0"/>
          <w:numId w:val="1"/>
        </w:numPr>
        <w:spacing w:line="302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межпредметные</w:t>
      </w:r>
      <w:proofErr w:type="spellEnd"/>
      <w:r>
        <w:rPr>
          <w:color w:val="000000"/>
          <w:sz w:val="28"/>
          <w:szCs w:val="28"/>
        </w:rPr>
        <w:t>;</w:t>
      </w:r>
    </w:p>
    <w:p w:rsidR="00BF0113" w:rsidRDefault="00BF0113" w:rsidP="00BF0113">
      <w:pPr>
        <w:pStyle w:val="a3"/>
        <w:numPr>
          <w:ilvl w:val="0"/>
          <w:numId w:val="1"/>
        </w:numPr>
        <w:spacing w:line="302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крактосрочные</w:t>
      </w:r>
      <w:proofErr w:type="spellEnd"/>
      <w:r>
        <w:rPr>
          <w:color w:val="000000"/>
          <w:sz w:val="28"/>
          <w:szCs w:val="28"/>
        </w:rPr>
        <w:t>, долгосрочные;</w:t>
      </w:r>
    </w:p>
    <w:p w:rsidR="000D59C5" w:rsidRDefault="00BF0113" w:rsidP="000D59C5">
      <w:pPr>
        <w:pStyle w:val="a3"/>
        <w:numPr>
          <w:ilvl w:val="0"/>
          <w:numId w:val="1"/>
        </w:numPr>
        <w:spacing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исследовательские, информационные, практико-ориентированные.</w:t>
      </w:r>
    </w:p>
    <w:p w:rsidR="008F2946" w:rsidRDefault="000D59C5" w:rsidP="008F2946">
      <w:pPr>
        <w:pStyle w:val="a3"/>
        <w:spacing w:line="302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45448D">
        <w:rPr>
          <w:color w:val="000000"/>
          <w:sz w:val="28"/>
          <w:szCs w:val="28"/>
        </w:rPr>
        <w:t xml:space="preserve">Метод проектов создает познавательную активность обучающихся, развивает </w:t>
      </w:r>
      <w:proofErr w:type="spellStart"/>
      <w:r w:rsidRPr="0045448D">
        <w:rPr>
          <w:color w:val="000000"/>
          <w:sz w:val="28"/>
          <w:szCs w:val="28"/>
        </w:rPr>
        <w:t>коммукативные</w:t>
      </w:r>
      <w:proofErr w:type="spellEnd"/>
      <w:r w:rsidRPr="0045448D">
        <w:rPr>
          <w:color w:val="000000"/>
          <w:sz w:val="28"/>
          <w:szCs w:val="28"/>
        </w:rPr>
        <w:t xml:space="preserve"> навыки при работе с дополнительной литературой.</w:t>
      </w:r>
      <w:r w:rsidR="00823303">
        <w:rPr>
          <w:color w:val="000000"/>
          <w:sz w:val="28"/>
          <w:szCs w:val="28"/>
        </w:rPr>
        <w:t xml:space="preserve"> </w:t>
      </w:r>
      <w:r w:rsidR="00823303">
        <w:rPr>
          <w:sz w:val="28"/>
          <w:szCs w:val="28"/>
        </w:rPr>
        <w:t xml:space="preserve">Планируя организацию учебного процесса и методы, следует всегда помнить, что мы запоминаем: </w:t>
      </w:r>
      <w:r w:rsidR="00823303" w:rsidRPr="00823303">
        <w:rPr>
          <w:sz w:val="28"/>
          <w:szCs w:val="28"/>
        </w:rPr>
        <w:t>20% услышанного;</w:t>
      </w:r>
      <w:r w:rsidR="00823303">
        <w:rPr>
          <w:sz w:val="28"/>
          <w:szCs w:val="28"/>
        </w:rPr>
        <w:t xml:space="preserve"> </w:t>
      </w:r>
      <w:r w:rsidR="00823303" w:rsidRPr="00823303">
        <w:rPr>
          <w:sz w:val="28"/>
          <w:szCs w:val="28"/>
        </w:rPr>
        <w:t>40% увиденного;</w:t>
      </w:r>
      <w:r w:rsidR="00823303">
        <w:rPr>
          <w:sz w:val="28"/>
          <w:szCs w:val="28"/>
        </w:rPr>
        <w:t xml:space="preserve"> </w:t>
      </w:r>
      <w:r w:rsidR="00823303" w:rsidRPr="00823303">
        <w:rPr>
          <w:sz w:val="28"/>
          <w:szCs w:val="28"/>
        </w:rPr>
        <w:t>95% от того, чему они обучаются сами.</w:t>
      </w:r>
      <w:r w:rsidR="008F2946" w:rsidRPr="008F2946">
        <w:rPr>
          <w:sz w:val="28"/>
          <w:szCs w:val="28"/>
        </w:rPr>
        <w:t xml:space="preserve"> </w:t>
      </w:r>
    </w:p>
    <w:p w:rsidR="0045448D" w:rsidRDefault="008F2946" w:rsidP="008F2946">
      <w:pPr>
        <w:pStyle w:val="a3"/>
        <w:spacing w:line="302" w:lineRule="atLeast"/>
        <w:rPr>
          <w:sz w:val="28"/>
          <w:szCs w:val="28"/>
        </w:rPr>
      </w:pPr>
      <w:r>
        <w:rPr>
          <w:sz w:val="28"/>
          <w:szCs w:val="28"/>
        </w:rPr>
        <w:t xml:space="preserve">Приведем примеры выполненных проектов. Учебные проекты, направленные на углубление и расширение знаний : «Столбчатые и круговые диаграммы»( 6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), «Функция» (9кл) ,«Теорема Пифагора»( 8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),   «Треугольники»(7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), «Правильные многогранники» (10кл), «Фракталы»(10кл.).Мы выполняли и  краткосрочные проекты , применяемые в основном во внеурочных формах работы (элективные курсы): « Банки и кредиты» , «Ремонт в своей квартире», «Великие математики», «Пасхальная математика», «Правильное питание». Примеры долгосрочных проектов по математике  это прикладные проекты : «Старинные меры»,  «Говорим грамотно на уроках математики» ;  «Мир симметрий» , «Золотое сечение»,  «Проценты » , «Статистика», «Военная статистика»,  «Движения по параболе».</w:t>
      </w:r>
    </w:p>
    <w:p w:rsidR="007D4014" w:rsidRDefault="0045448D" w:rsidP="007D4014">
      <w:pPr>
        <w:pStyle w:val="a3"/>
        <w:spacing w:line="302" w:lineRule="atLeast"/>
        <w:rPr>
          <w:color w:val="000000"/>
          <w:sz w:val="28"/>
          <w:szCs w:val="28"/>
        </w:rPr>
      </w:pPr>
      <w:r w:rsidRPr="0045448D">
        <w:rPr>
          <w:sz w:val="28"/>
          <w:szCs w:val="28"/>
        </w:rPr>
        <w:t xml:space="preserve"> </w:t>
      </w:r>
      <w:r w:rsidRPr="00392B52">
        <w:rPr>
          <w:sz w:val="28"/>
          <w:szCs w:val="28"/>
        </w:rPr>
        <w:t xml:space="preserve">Приобщение учащихся к проектной деятельности с использованием </w:t>
      </w:r>
      <w:proofErr w:type="spellStart"/>
      <w:r w:rsidRPr="00392B52">
        <w:rPr>
          <w:sz w:val="28"/>
          <w:szCs w:val="28"/>
        </w:rPr>
        <w:t>компьютерно</w:t>
      </w:r>
      <w:proofErr w:type="spellEnd"/>
      <w:r w:rsidR="007D4014">
        <w:rPr>
          <w:sz w:val="28"/>
          <w:szCs w:val="28"/>
        </w:rPr>
        <w:t xml:space="preserve"> </w:t>
      </w:r>
      <w:r w:rsidRPr="00392B52">
        <w:rPr>
          <w:sz w:val="28"/>
          <w:szCs w:val="28"/>
        </w:rPr>
        <w:t>-</w:t>
      </w:r>
      <w:r w:rsidR="007D4014">
        <w:rPr>
          <w:sz w:val="28"/>
          <w:szCs w:val="28"/>
        </w:rPr>
        <w:t xml:space="preserve"> </w:t>
      </w:r>
      <w:r w:rsidRPr="00392B52">
        <w:rPr>
          <w:sz w:val="28"/>
          <w:szCs w:val="28"/>
        </w:rPr>
        <w:t>информационных технологий позволяет наиболее полно определять и развивать интеллектуальные и творческие способности. Особенностью учебного процесса с применением компьютерных средств является то, что центром деятельности становится учение, а учитель выступает в роли помощника, консульта</w:t>
      </w:r>
      <w:r>
        <w:rPr>
          <w:sz w:val="28"/>
          <w:szCs w:val="28"/>
        </w:rPr>
        <w:t xml:space="preserve">нта, стимулирующего инициативу и </w:t>
      </w:r>
      <w:r w:rsidRPr="00392B52">
        <w:rPr>
          <w:sz w:val="28"/>
          <w:szCs w:val="28"/>
        </w:rPr>
        <w:t xml:space="preserve"> самостоятельность учащихся.</w:t>
      </w:r>
      <w:r w:rsidR="007D4014" w:rsidRPr="007D4014">
        <w:rPr>
          <w:color w:val="000000"/>
          <w:sz w:val="28"/>
          <w:szCs w:val="28"/>
        </w:rPr>
        <w:t xml:space="preserve"> </w:t>
      </w:r>
    </w:p>
    <w:p w:rsidR="009C4EAA" w:rsidRPr="00E24AC0" w:rsidRDefault="009C4EAA" w:rsidP="00E24A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важно, что при выполнении проектных работу учащихся формируются ключевые компетенции.</w:t>
      </w:r>
      <w:r w:rsidRPr="007D4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EAA">
        <w:rPr>
          <w:rFonts w:ascii="Times New Roman" w:hAnsi="Times New Roman" w:cs="Times New Roman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уметь приводить доводы, аргументы, доказательства, уметь высказывать и отстаивать свою точку зрения; уметь  находить нужную информацию .</w:t>
      </w:r>
    </w:p>
    <w:p w:rsidR="009C4EAA" w:rsidRDefault="009C4EAA" w:rsidP="009C4E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4EAA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Pr="009C4E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компьютера для поиска необходимой информации, создание проектов, отчетов, нахождение дополнительной информации</w:t>
      </w:r>
      <w:r w:rsidR="00E24A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Совместная деятельность, направленная на достижение общей цели, требует от учащихся коммуникабельности, умения общаться, искать компромисс или отстаивать свое мнение, умение работать в команде, учит разрешать проблемы.</w:t>
      </w:r>
    </w:p>
    <w:p w:rsidR="009C4EAA" w:rsidRDefault="009C4EAA" w:rsidP="009C4E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C4EAA" w:rsidRDefault="00E24AC0" w:rsidP="009C4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Положительные эмоции  положительно влияют на мотивацию обучения, повышается </w:t>
      </w:r>
      <w:r w:rsidR="009C4EAA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к м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атематике.</w:t>
      </w:r>
      <w:r w:rsidRPr="00E24AC0">
        <w:rPr>
          <w:rFonts w:ascii="Times New Roman" w:hAnsi="Times New Roman" w:cs="Times New Roman"/>
          <w:sz w:val="28"/>
          <w:szCs w:val="28"/>
        </w:rPr>
        <w:t xml:space="preserve"> </w:t>
      </w:r>
      <w:r w:rsidRPr="007D4014">
        <w:rPr>
          <w:rFonts w:ascii="Times New Roman" w:hAnsi="Times New Roman" w:cs="Times New Roman"/>
          <w:sz w:val="28"/>
          <w:szCs w:val="28"/>
        </w:rPr>
        <w:t>Я надеюсь , что мои ученики , окончив школу,  сумеют планировать собственную деятельность, смогут  ориентироваться в разнообразных жизненных  ситуациях, работать с различными людьми, адаптироваться к меняющимся условиям жизни, научиться самостоятельно добывать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E5E" w:rsidRDefault="00612E5E" w:rsidP="00612E5E">
      <w:pPr>
        <w:pStyle w:val="a3"/>
        <w:spacing w:line="302" w:lineRule="atLeast"/>
        <w:rPr>
          <w:color w:val="000000"/>
          <w:sz w:val="28"/>
          <w:szCs w:val="28"/>
        </w:rPr>
      </w:pPr>
    </w:p>
    <w:p w:rsidR="00612E5E" w:rsidRDefault="00612E5E" w:rsidP="00612E5E">
      <w:pPr>
        <w:pStyle w:val="a3"/>
        <w:spacing w:line="302" w:lineRule="atLeast"/>
        <w:rPr>
          <w:color w:val="000000"/>
          <w:sz w:val="28"/>
          <w:szCs w:val="28"/>
        </w:rPr>
      </w:pPr>
    </w:p>
    <w:p w:rsidR="00612E5E" w:rsidRDefault="00612E5E" w:rsidP="00612E5E">
      <w:pPr>
        <w:pStyle w:val="a3"/>
        <w:spacing w:line="302" w:lineRule="atLeast"/>
        <w:rPr>
          <w:color w:val="000000"/>
          <w:sz w:val="28"/>
          <w:szCs w:val="28"/>
        </w:rPr>
      </w:pPr>
    </w:p>
    <w:p w:rsidR="00612E5E" w:rsidRDefault="00612E5E" w:rsidP="00612E5E">
      <w:pPr>
        <w:pStyle w:val="a3"/>
        <w:spacing w:line="302" w:lineRule="atLeast"/>
        <w:rPr>
          <w:color w:val="000000"/>
          <w:sz w:val="28"/>
          <w:szCs w:val="28"/>
        </w:rPr>
      </w:pPr>
    </w:p>
    <w:p w:rsidR="00612E5E" w:rsidRDefault="00612E5E" w:rsidP="00612E5E">
      <w:pPr>
        <w:pStyle w:val="a3"/>
        <w:spacing w:line="302" w:lineRule="atLeast"/>
        <w:rPr>
          <w:color w:val="000000"/>
          <w:sz w:val="28"/>
          <w:szCs w:val="28"/>
        </w:rPr>
      </w:pPr>
    </w:p>
    <w:p w:rsidR="00612E5E" w:rsidRDefault="00612E5E" w:rsidP="00612E5E">
      <w:pPr>
        <w:pStyle w:val="a3"/>
        <w:spacing w:line="302" w:lineRule="atLeast"/>
        <w:rPr>
          <w:color w:val="000000"/>
          <w:sz w:val="28"/>
          <w:szCs w:val="28"/>
        </w:rPr>
      </w:pPr>
    </w:p>
    <w:p w:rsidR="00392B52" w:rsidRPr="00392B52" w:rsidRDefault="00392B52" w:rsidP="00612E5E">
      <w:pPr>
        <w:rPr>
          <w:rFonts w:ascii="Times New Roman" w:hAnsi="Times New Roman" w:cs="Times New Roman"/>
          <w:sz w:val="28"/>
          <w:szCs w:val="28"/>
        </w:rPr>
      </w:pPr>
    </w:p>
    <w:sectPr w:rsidR="00392B52" w:rsidRPr="00392B52" w:rsidSect="0026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2DC"/>
    <w:multiLevelType w:val="hybridMultilevel"/>
    <w:tmpl w:val="AC524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114BD"/>
    <w:multiLevelType w:val="multilevel"/>
    <w:tmpl w:val="DEA0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2E80"/>
    <w:rsid w:val="000C303A"/>
    <w:rsid w:val="000D59C5"/>
    <w:rsid w:val="00191379"/>
    <w:rsid w:val="001C3569"/>
    <w:rsid w:val="002643C4"/>
    <w:rsid w:val="00392B52"/>
    <w:rsid w:val="0040249A"/>
    <w:rsid w:val="0045448D"/>
    <w:rsid w:val="004D5D9A"/>
    <w:rsid w:val="004E2E80"/>
    <w:rsid w:val="004E5A4E"/>
    <w:rsid w:val="0055167B"/>
    <w:rsid w:val="00567822"/>
    <w:rsid w:val="005B3F65"/>
    <w:rsid w:val="00612E5E"/>
    <w:rsid w:val="007D4014"/>
    <w:rsid w:val="00823303"/>
    <w:rsid w:val="008F24F2"/>
    <w:rsid w:val="008F2946"/>
    <w:rsid w:val="00930DDD"/>
    <w:rsid w:val="009B08FC"/>
    <w:rsid w:val="009C4EAA"/>
    <w:rsid w:val="00BF0113"/>
    <w:rsid w:val="00C217E4"/>
    <w:rsid w:val="00C72809"/>
    <w:rsid w:val="00D47895"/>
    <w:rsid w:val="00E24AC0"/>
    <w:rsid w:val="00E40380"/>
    <w:rsid w:val="00EA7F8D"/>
    <w:rsid w:val="00F90418"/>
    <w:rsid w:val="00FF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30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C4EA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dcterms:created xsi:type="dcterms:W3CDTF">2016-11-13T13:24:00Z</dcterms:created>
  <dcterms:modified xsi:type="dcterms:W3CDTF">2020-11-04T15:21:00Z</dcterms:modified>
</cp:coreProperties>
</file>